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5640F" w14:textId="065F0417" w:rsidR="006161A5" w:rsidRPr="00FF5552" w:rsidRDefault="002B3875" w:rsidP="006161A5">
      <w:pPr>
        <w:jc w:val="right"/>
        <w:rPr>
          <w:rFonts w:ascii="Archivo" w:eastAsia="Times New Roman" w:hAnsi="Archivo" w:cs="Calibri"/>
          <w:color w:val="000000"/>
          <w:sz w:val="22"/>
          <w:szCs w:val="22"/>
          <w:lang w:val="es-419" w:eastAsia="en-GB"/>
        </w:rPr>
      </w:pPr>
      <w:r w:rsidRPr="00FF5552">
        <w:rPr>
          <w:rFonts w:ascii="Archivo" w:eastAsia="Times New Roman" w:hAnsi="Archivo" w:cs="Calibri"/>
          <w:color w:val="000000"/>
          <w:sz w:val="22"/>
          <w:szCs w:val="22"/>
          <w:lang w:val="es-419" w:eastAsia="en-GB"/>
        </w:rPr>
        <w:t xml:space="preserve">Notificación a las Partes </w:t>
      </w:r>
      <w:proofErr w:type="spellStart"/>
      <w:r w:rsidR="00FF5552">
        <w:rPr>
          <w:rFonts w:ascii="Archivo" w:eastAsia="Times New Roman" w:hAnsi="Archivo" w:cs="Calibri"/>
          <w:color w:val="000000"/>
          <w:sz w:val="22"/>
          <w:szCs w:val="22"/>
          <w:lang w:val="es-419" w:eastAsia="en-GB"/>
        </w:rPr>
        <w:t>N</w:t>
      </w:r>
      <w:r w:rsidRPr="00FF5552">
        <w:rPr>
          <w:rFonts w:ascii="Archivo" w:eastAsia="Times New Roman" w:hAnsi="Archivo" w:cs="Calibri"/>
          <w:color w:val="000000"/>
          <w:sz w:val="22"/>
          <w:szCs w:val="22"/>
          <w:lang w:val="es-419" w:eastAsia="en-GB"/>
        </w:rPr>
        <w:t>º</w:t>
      </w:r>
      <w:proofErr w:type="spellEnd"/>
      <w:r w:rsidRPr="00FF5552">
        <w:rPr>
          <w:rFonts w:ascii="Archivo" w:eastAsia="Times New Roman" w:hAnsi="Archivo" w:cs="Calibri"/>
          <w:color w:val="000000"/>
          <w:sz w:val="22"/>
          <w:szCs w:val="22"/>
          <w:lang w:val="es-419" w:eastAsia="en-GB"/>
        </w:rPr>
        <w:t xml:space="preserve"> 2024</w:t>
      </w:r>
      <w:r w:rsidR="006161A5" w:rsidRPr="00FF5552">
        <w:rPr>
          <w:rFonts w:ascii="Archivo" w:eastAsia="Times New Roman" w:hAnsi="Archivo" w:cs="Calibri"/>
          <w:color w:val="000000"/>
          <w:sz w:val="22"/>
          <w:szCs w:val="22"/>
          <w:lang w:val="es-419" w:eastAsia="en-GB"/>
        </w:rPr>
        <w:t>/</w:t>
      </w:r>
      <w:r w:rsidR="00E07BC4">
        <w:rPr>
          <w:rFonts w:ascii="Archivo" w:eastAsia="Times New Roman" w:hAnsi="Archivo" w:cs="Calibri"/>
          <w:color w:val="000000"/>
          <w:sz w:val="22"/>
          <w:szCs w:val="22"/>
          <w:lang w:val="es-419" w:eastAsia="en-GB"/>
        </w:rPr>
        <w:t>082</w:t>
      </w:r>
    </w:p>
    <w:p w14:paraId="7AFF857D" w14:textId="039B87C9" w:rsidR="006161A5" w:rsidRPr="00FF5552" w:rsidRDefault="006161A5" w:rsidP="006161A5">
      <w:pPr>
        <w:jc w:val="right"/>
        <w:rPr>
          <w:rFonts w:ascii="Archivo" w:eastAsia="Times New Roman" w:hAnsi="Archivo" w:cs="Calibri"/>
          <w:color w:val="000000"/>
          <w:sz w:val="22"/>
          <w:szCs w:val="22"/>
          <w:lang w:val="es-419" w:eastAsia="en-GB"/>
        </w:rPr>
      </w:pPr>
      <w:r w:rsidRPr="00FF5552">
        <w:rPr>
          <w:rFonts w:ascii="Archivo" w:eastAsia="Times New Roman" w:hAnsi="Archivo" w:cs="Calibri"/>
          <w:color w:val="000000"/>
          <w:sz w:val="22"/>
          <w:szCs w:val="22"/>
          <w:lang w:val="es-419" w:eastAsia="en-GB"/>
        </w:rPr>
        <w:t>An</w:t>
      </w:r>
      <w:r w:rsidR="002B3875" w:rsidRPr="00FF5552">
        <w:rPr>
          <w:rFonts w:ascii="Archivo" w:eastAsia="Times New Roman" w:hAnsi="Archivo" w:cs="Calibri"/>
          <w:color w:val="000000"/>
          <w:sz w:val="22"/>
          <w:szCs w:val="22"/>
          <w:lang w:val="es-419" w:eastAsia="en-GB"/>
        </w:rPr>
        <w:t>exo</w:t>
      </w:r>
    </w:p>
    <w:p w14:paraId="08BF2B01" w14:textId="77777777" w:rsidR="001E7F1E" w:rsidRPr="00FF5552" w:rsidRDefault="001E7F1E" w:rsidP="001E7F1E">
      <w:pPr>
        <w:rPr>
          <w:rFonts w:ascii="Archivo" w:eastAsia="Times New Roman" w:hAnsi="Archivo" w:cs="Calibri"/>
          <w:color w:val="000000"/>
          <w:sz w:val="22"/>
          <w:szCs w:val="22"/>
          <w:lang w:val="es-419" w:eastAsia="en-GB"/>
        </w:rPr>
      </w:pPr>
    </w:p>
    <w:p w14:paraId="3F3BB5AD" w14:textId="77777777" w:rsidR="006161A5" w:rsidRPr="00FF5552" w:rsidRDefault="006161A5" w:rsidP="001E7F1E">
      <w:pPr>
        <w:rPr>
          <w:rFonts w:ascii="Archivo" w:eastAsia="Times New Roman" w:hAnsi="Archivo" w:cs="Calibri"/>
          <w:color w:val="000000"/>
          <w:sz w:val="22"/>
          <w:szCs w:val="22"/>
          <w:lang w:val="es-419" w:eastAsia="en-GB"/>
        </w:rPr>
      </w:pPr>
    </w:p>
    <w:p w14:paraId="35930711" w14:textId="77777777" w:rsidR="002B3875" w:rsidRPr="00FF5552" w:rsidRDefault="002B3875" w:rsidP="002B3875">
      <w:pPr>
        <w:spacing w:line="276" w:lineRule="auto"/>
        <w:jc w:val="center"/>
        <w:rPr>
          <w:rFonts w:ascii="Archivo" w:hAnsi="Archivo"/>
          <w:b/>
          <w:bCs/>
          <w:caps/>
          <w:sz w:val="20"/>
          <w:szCs w:val="20"/>
          <w:lang w:val="es-419"/>
        </w:rPr>
      </w:pPr>
      <w:r w:rsidRPr="00FF5552">
        <w:rPr>
          <w:rFonts w:ascii="Archivo" w:hAnsi="Archivo"/>
          <w:b/>
          <w:bCs/>
          <w:caps/>
          <w:sz w:val="20"/>
          <w:szCs w:val="20"/>
          <w:lang w:val="es-419"/>
        </w:rPr>
        <w:t xml:space="preserve">Aportaciones sobre los criterios que se utilizarán para identificar a las Partes </w:t>
      </w:r>
    </w:p>
    <w:p w14:paraId="774903E1" w14:textId="6482F5BC" w:rsidR="00EB744F" w:rsidRPr="00FF5552" w:rsidRDefault="002B3875" w:rsidP="002B3875">
      <w:pPr>
        <w:spacing w:line="276" w:lineRule="auto"/>
        <w:jc w:val="center"/>
        <w:rPr>
          <w:rFonts w:ascii="Archivo" w:eastAsia="Times New Roman" w:hAnsi="Archivo" w:cs="Calibri"/>
          <w:b/>
          <w:bCs/>
          <w:caps/>
          <w:color w:val="000000"/>
          <w:sz w:val="20"/>
          <w:szCs w:val="20"/>
          <w:lang w:val="es-419" w:eastAsia="en-GB"/>
        </w:rPr>
      </w:pPr>
      <w:r w:rsidRPr="00FF5552">
        <w:rPr>
          <w:rFonts w:ascii="Archivo" w:hAnsi="Archivo"/>
          <w:b/>
          <w:bCs/>
          <w:caps/>
          <w:sz w:val="20"/>
          <w:szCs w:val="20"/>
          <w:lang w:val="es-419"/>
        </w:rPr>
        <w:t>con un mercado nacional legal de marfil</w:t>
      </w:r>
    </w:p>
    <w:p w14:paraId="00BB6A40" w14:textId="279FB354" w:rsidR="006161A5" w:rsidRPr="00FF5552" w:rsidRDefault="002163C5" w:rsidP="003F1C04">
      <w:pPr>
        <w:spacing w:after="480"/>
        <w:jc w:val="center"/>
        <w:rPr>
          <w:rFonts w:ascii="Archivo" w:eastAsia="Times New Roman" w:hAnsi="Archivo" w:cs="Calibri"/>
          <w:i/>
          <w:iCs/>
          <w:caps/>
          <w:color w:val="000000"/>
          <w:sz w:val="20"/>
          <w:szCs w:val="20"/>
          <w:lang w:val="es-419" w:eastAsia="en-GB"/>
        </w:rPr>
      </w:pPr>
      <w:r w:rsidRPr="00FF5552">
        <w:rPr>
          <w:rFonts w:ascii="Archivo" w:eastAsia="Times New Roman" w:hAnsi="Archivo" w:cs="Calibri"/>
          <w:i/>
          <w:iCs/>
          <w:caps/>
          <w:color w:val="000000"/>
          <w:sz w:val="20"/>
          <w:szCs w:val="20"/>
          <w:lang w:val="es-419" w:eastAsia="en-GB"/>
        </w:rPr>
        <w:t>Decisión 19.99 sobre decomisos de marfil y mercados nacionales de marfil</w:t>
      </w:r>
    </w:p>
    <w:p w14:paraId="79B7282D" w14:textId="7A5A35FB" w:rsidR="00AE26CC" w:rsidRPr="00FF5552" w:rsidRDefault="002163C5" w:rsidP="002163C5">
      <w:pPr>
        <w:pStyle w:val="ListParagraph"/>
        <w:numPr>
          <w:ilvl w:val="0"/>
          <w:numId w:val="3"/>
        </w:numPr>
        <w:spacing w:line="276" w:lineRule="auto"/>
        <w:rPr>
          <w:rFonts w:ascii="Archivo" w:eastAsia="Times New Roman" w:hAnsi="Archivo" w:cs="Calibri"/>
          <w:b/>
          <w:bCs/>
          <w:color w:val="000000"/>
          <w:sz w:val="20"/>
          <w:szCs w:val="20"/>
          <w:lang w:val="es-419" w:eastAsia="en-GB"/>
        </w:rPr>
      </w:pPr>
      <w:r w:rsidRPr="00FF5552">
        <w:rPr>
          <w:rFonts w:ascii="Archivo" w:eastAsia="Times New Roman" w:hAnsi="Archivo" w:cs="Calibri"/>
          <w:color w:val="000000"/>
          <w:sz w:val="20"/>
          <w:szCs w:val="20"/>
          <w:lang w:val="es-419" w:eastAsia="en-GB"/>
        </w:rPr>
        <w:t xml:space="preserve">Se invita a las Partes a completar la siguiente plantilla y presentarla a la Secretaría en </w:t>
      </w:r>
      <w:r w:rsidRPr="00FF5552">
        <w:rPr>
          <w:rFonts w:ascii="Archivo" w:eastAsia="Times New Roman" w:hAnsi="Archivo" w:cs="Calibri"/>
          <w:b/>
          <w:bCs/>
          <w:color w:val="000000"/>
          <w:sz w:val="20"/>
          <w:szCs w:val="20"/>
          <w:lang w:val="es-419" w:eastAsia="en-GB"/>
        </w:rPr>
        <w:t>info@cites.org</w:t>
      </w:r>
      <w:r w:rsidRPr="00FF5552">
        <w:rPr>
          <w:rFonts w:ascii="Archivo" w:eastAsia="Times New Roman" w:hAnsi="Archivo" w:cs="Calibri"/>
          <w:color w:val="000000"/>
          <w:sz w:val="20"/>
          <w:szCs w:val="20"/>
          <w:lang w:val="es-419" w:eastAsia="en-GB"/>
        </w:rPr>
        <w:t xml:space="preserve"> (con copia a </w:t>
      </w:r>
      <w:hyperlink r:id="rId11" w:history="1">
        <w:r w:rsidRPr="00FF5552">
          <w:rPr>
            <w:rStyle w:val="Hyperlink"/>
            <w:rFonts w:ascii="Archivo" w:eastAsia="Times New Roman" w:hAnsi="Archivo" w:cs="Calibri"/>
            <w:sz w:val="20"/>
            <w:szCs w:val="20"/>
            <w:lang w:val="es-419" w:eastAsia="en-GB"/>
          </w:rPr>
          <w:t>karen.gaynor@un.org</w:t>
        </w:r>
      </w:hyperlink>
      <w:r w:rsidRPr="00FF5552">
        <w:rPr>
          <w:rFonts w:ascii="Archivo" w:eastAsia="Times New Roman" w:hAnsi="Archivo" w:cs="Calibri"/>
          <w:color w:val="000000"/>
          <w:sz w:val="20"/>
          <w:szCs w:val="20"/>
          <w:lang w:val="es-419" w:eastAsia="en-GB"/>
        </w:rPr>
        <w:t xml:space="preserve">) a más tardar el </w:t>
      </w:r>
      <w:r w:rsidRPr="00FF5552">
        <w:rPr>
          <w:rFonts w:ascii="Archivo" w:eastAsia="Times New Roman" w:hAnsi="Archivo" w:cs="Calibri"/>
          <w:b/>
          <w:bCs/>
          <w:color w:val="000000"/>
          <w:sz w:val="20"/>
          <w:szCs w:val="20"/>
          <w:lang w:val="es-419" w:eastAsia="en-GB"/>
        </w:rPr>
        <w:t>30 de julio de 2024:</w:t>
      </w:r>
    </w:p>
    <w:p w14:paraId="1A57F702" w14:textId="77777777" w:rsidR="00C2788E" w:rsidRPr="00FF5552" w:rsidRDefault="00C2788E" w:rsidP="00EB744F">
      <w:pPr>
        <w:spacing w:line="276" w:lineRule="auto"/>
        <w:ind w:left="284" w:hanging="284"/>
        <w:jc w:val="both"/>
        <w:rPr>
          <w:rFonts w:ascii="Archivo" w:eastAsia="Times New Roman" w:hAnsi="Archivo" w:cs="Calibri"/>
          <w:color w:val="000000"/>
          <w:sz w:val="20"/>
          <w:szCs w:val="20"/>
          <w:lang w:val="es-419" w:eastAsia="en-GB"/>
        </w:rPr>
      </w:pPr>
    </w:p>
    <w:p w14:paraId="64E12026" w14:textId="74121AF7" w:rsidR="00EF6B2C" w:rsidRPr="00FF5552" w:rsidRDefault="00C2788E" w:rsidP="00EB744F">
      <w:pPr>
        <w:spacing w:line="276" w:lineRule="auto"/>
        <w:ind w:left="397" w:hanging="397"/>
        <w:rPr>
          <w:rFonts w:ascii="Archivo" w:eastAsia="SimSun" w:hAnsi="Archivo" w:cs="Archivo"/>
          <w:spacing w:val="-2"/>
          <w:sz w:val="20"/>
          <w:szCs w:val="20"/>
          <w:lang w:val="es-419" w:eastAsia="zh-CN"/>
        </w:rPr>
      </w:pPr>
      <w:r w:rsidRPr="00FF5552">
        <w:rPr>
          <w:rFonts w:ascii="Archivo" w:eastAsia="Times New Roman" w:hAnsi="Archivo" w:cs="Calibri"/>
          <w:color w:val="000000"/>
          <w:sz w:val="20"/>
          <w:szCs w:val="20"/>
          <w:lang w:val="es-419" w:eastAsia="en-GB"/>
        </w:rPr>
        <w:t>2.</w:t>
      </w:r>
      <w:r w:rsidRPr="00FF5552">
        <w:rPr>
          <w:rFonts w:ascii="Archivo" w:eastAsia="Times New Roman" w:hAnsi="Archivo" w:cs="Calibri"/>
          <w:color w:val="000000"/>
          <w:sz w:val="20"/>
          <w:szCs w:val="20"/>
          <w:lang w:val="es-419" w:eastAsia="en-GB"/>
        </w:rPr>
        <w:tab/>
      </w:r>
      <w:r w:rsidR="002163C5" w:rsidRPr="00FF5552">
        <w:rPr>
          <w:rFonts w:ascii="Archivo" w:eastAsia="SimSun" w:hAnsi="Archivo" w:cs="Archivo"/>
          <w:spacing w:val="-2"/>
          <w:sz w:val="20"/>
          <w:szCs w:val="20"/>
          <w:lang w:val="es-419" w:eastAsia="zh-CN"/>
        </w:rPr>
        <w:t>Información de contacto</w:t>
      </w:r>
    </w:p>
    <w:p w14:paraId="6DAA9DE7" w14:textId="77777777" w:rsidR="00EF6B2C" w:rsidRPr="00FF5552" w:rsidRDefault="00EF6B2C" w:rsidP="00EB744F">
      <w:pPr>
        <w:spacing w:line="276" w:lineRule="auto"/>
        <w:ind w:left="397" w:hanging="397"/>
        <w:rPr>
          <w:rFonts w:ascii="Archivo" w:eastAsia="SimSun" w:hAnsi="Archivo" w:cs="Archivo"/>
          <w:spacing w:val="-2"/>
          <w:sz w:val="22"/>
          <w:szCs w:val="22"/>
          <w:lang w:val="es-419" w:eastAsia="zh-CN"/>
        </w:rPr>
      </w:pPr>
    </w:p>
    <w:tbl>
      <w:tblPr>
        <w:tblStyle w:val="TableGrid"/>
        <w:tblW w:w="4952" w:type="pct"/>
        <w:tblInd w:w="421" w:type="dxa"/>
        <w:tblLook w:val="04A0" w:firstRow="1" w:lastRow="0" w:firstColumn="1" w:lastColumn="0" w:noHBand="0" w:noVBand="1"/>
      </w:tblPr>
      <w:tblGrid>
        <w:gridCol w:w="2797"/>
        <w:gridCol w:w="1183"/>
        <w:gridCol w:w="4855"/>
      </w:tblGrid>
      <w:tr w:rsidR="00EF6B2C" w:rsidRPr="00E07BC4" w14:paraId="58E6B4FE" w14:textId="77777777" w:rsidTr="00055C72">
        <w:tc>
          <w:tcPr>
            <w:tcW w:w="1606" w:type="pct"/>
            <w:shd w:val="clear" w:color="auto" w:fill="D9D9D9" w:themeFill="background1" w:themeFillShade="D9"/>
            <w:vAlign w:val="center"/>
          </w:tcPr>
          <w:p w14:paraId="2B9B3A55" w14:textId="11A74157" w:rsidR="00EF6B2C" w:rsidRPr="00FF5552" w:rsidRDefault="00EF6B2C" w:rsidP="00EB744F">
            <w:pPr>
              <w:pStyle w:val="NoSpacing"/>
              <w:spacing w:line="276" w:lineRule="auto"/>
              <w:ind w:left="312" w:hanging="312"/>
              <w:rPr>
                <w:rFonts w:ascii="Archivo" w:hAnsi="Archivo" w:cs="Archivo"/>
                <w:lang w:val="es-419"/>
              </w:rPr>
            </w:pPr>
            <w:r w:rsidRPr="00FF5552">
              <w:rPr>
                <w:rFonts w:ascii="Archivo" w:hAnsi="Archivo" w:cs="Archivo"/>
                <w:lang w:val="es-419"/>
              </w:rPr>
              <w:t>a)</w:t>
            </w:r>
            <w:r w:rsidRPr="00FF5552">
              <w:rPr>
                <w:rFonts w:ascii="Archivo" w:hAnsi="Archivo" w:cs="Archivo"/>
                <w:lang w:val="es-419"/>
              </w:rPr>
              <w:tab/>
              <w:t>Par</w:t>
            </w:r>
            <w:r w:rsidR="002163C5" w:rsidRPr="00FF5552">
              <w:rPr>
                <w:rFonts w:ascii="Archivo" w:hAnsi="Archivo" w:cs="Archivo"/>
                <w:lang w:val="es-419"/>
              </w:rPr>
              <w:t>te</w:t>
            </w:r>
            <w:r w:rsidRPr="00FF5552">
              <w:rPr>
                <w:rFonts w:ascii="Archivo" w:hAnsi="Archivo" w:cs="Archivo"/>
                <w:lang w:val="es-419"/>
              </w:rPr>
              <w:t>, Organiza</w:t>
            </w:r>
            <w:r w:rsidR="002163C5" w:rsidRPr="00FF5552">
              <w:rPr>
                <w:rFonts w:ascii="Archivo" w:hAnsi="Archivo" w:cs="Archivo"/>
                <w:lang w:val="es-419"/>
              </w:rPr>
              <w:t>ción</w:t>
            </w:r>
            <w:r w:rsidRPr="00FF5552">
              <w:rPr>
                <w:rFonts w:ascii="Archivo" w:hAnsi="Archivo" w:cs="Archivo"/>
                <w:lang w:val="es-419"/>
              </w:rPr>
              <w:t>, o Institu</w:t>
            </w:r>
            <w:r w:rsidR="002163C5" w:rsidRPr="00FF5552">
              <w:rPr>
                <w:rFonts w:ascii="Archivo" w:hAnsi="Archivo" w:cs="Archivo"/>
                <w:lang w:val="es-419"/>
              </w:rPr>
              <w:t>ción</w:t>
            </w:r>
            <w:r w:rsidRPr="00FF5552">
              <w:rPr>
                <w:rFonts w:ascii="Archivo" w:hAnsi="Archivo" w:cs="Archivo"/>
                <w:lang w:val="es-419"/>
              </w:rPr>
              <w:t>:</w:t>
            </w:r>
          </w:p>
        </w:tc>
        <w:tc>
          <w:tcPr>
            <w:tcW w:w="3394" w:type="pct"/>
            <w:gridSpan w:val="2"/>
          </w:tcPr>
          <w:p w14:paraId="7D199143" w14:textId="77777777" w:rsidR="00EF6B2C" w:rsidRPr="00FF5552" w:rsidRDefault="00EF6B2C" w:rsidP="00EB744F">
            <w:pPr>
              <w:pStyle w:val="NoSpacing"/>
              <w:spacing w:line="276" w:lineRule="auto"/>
              <w:rPr>
                <w:rFonts w:ascii="Archivo" w:hAnsi="Archivo" w:cs="Archivo"/>
                <w:lang w:val="es-419"/>
              </w:rPr>
            </w:pPr>
          </w:p>
        </w:tc>
      </w:tr>
      <w:tr w:rsidR="00EF6B2C" w:rsidRPr="00FF5552" w14:paraId="6958C9E8" w14:textId="77777777" w:rsidTr="00055C72">
        <w:tc>
          <w:tcPr>
            <w:tcW w:w="1606" w:type="pct"/>
            <w:vMerge w:val="restart"/>
            <w:shd w:val="clear" w:color="auto" w:fill="D9D9D9" w:themeFill="background1" w:themeFillShade="D9"/>
            <w:vAlign w:val="center"/>
          </w:tcPr>
          <w:p w14:paraId="25BA65A4" w14:textId="49C54C33" w:rsidR="00EF6B2C" w:rsidRPr="00FF5552" w:rsidRDefault="00EF6B2C" w:rsidP="00EB744F">
            <w:pPr>
              <w:pStyle w:val="NoSpacing"/>
              <w:spacing w:line="276" w:lineRule="auto"/>
              <w:ind w:left="312" w:hanging="312"/>
              <w:rPr>
                <w:rFonts w:ascii="Archivo" w:hAnsi="Archivo" w:cs="Archivo"/>
                <w:lang w:val="es-419"/>
              </w:rPr>
            </w:pPr>
            <w:r w:rsidRPr="00FF5552">
              <w:rPr>
                <w:rFonts w:ascii="Archivo" w:hAnsi="Archivo" w:cs="Archivo"/>
                <w:lang w:val="es-419"/>
              </w:rPr>
              <w:t>b)</w:t>
            </w:r>
            <w:r w:rsidRPr="00FF5552">
              <w:rPr>
                <w:rFonts w:ascii="Archivo" w:hAnsi="Archivo" w:cs="Archivo"/>
                <w:lang w:val="es-419"/>
              </w:rPr>
              <w:tab/>
              <w:t>Contact</w:t>
            </w:r>
            <w:r w:rsidR="002163C5" w:rsidRPr="00FF5552">
              <w:rPr>
                <w:rFonts w:ascii="Archivo" w:hAnsi="Archivo" w:cs="Archivo"/>
                <w:lang w:val="es-419"/>
              </w:rPr>
              <w:t>o</w:t>
            </w:r>
            <w:r w:rsidRPr="00FF5552">
              <w:rPr>
                <w:rFonts w:ascii="Archivo" w:hAnsi="Archivo" w:cs="Archivo"/>
                <w:lang w:val="es-419"/>
              </w:rPr>
              <w:t>:</w:t>
            </w:r>
          </w:p>
        </w:tc>
        <w:tc>
          <w:tcPr>
            <w:tcW w:w="624" w:type="pct"/>
            <w:shd w:val="clear" w:color="auto" w:fill="F2F2F2" w:themeFill="background1" w:themeFillShade="F2"/>
          </w:tcPr>
          <w:p w14:paraId="7ADA1798" w14:textId="0FAE2B88" w:rsidR="00EF6B2C" w:rsidRPr="00FF5552" w:rsidRDefault="00EF6B2C" w:rsidP="00EB744F">
            <w:pPr>
              <w:pStyle w:val="NoSpacing"/>
              <w:spacing w:line="276" w:lineRule="auto"/>
              <w:rPr>
                <w:rFonts w:ascii="Archivo" w:hAnsi="Archivo" w:cs="Archivo"/>
                <w:lang w:val="es-419"/>
              </w:rPr>
            </w:pPr>
            <w:r w:rsidRPr="00FF5552">
              <w:rPr>
                <w:rFonts w:ascii="Archivo" w:hAnsi="Archivo" w:cs="Archivo"/>
                <w:lang w:val="es-419"/>
              </w:rPr>
              <w:t>N</w:t>
            </w:r>
            <w:r w:rsidR="002163C5" w:rsidRPr="00FF5552">
              <w:rPr>
                <w:rFonts w:ascii="Archivo" w:hAnsi="Archivo" w:cs="Archivo"/>
                <w:lang w:val="es-419"/>
              </w:rPr>
              <w:t>ombre</w:t>
            </w:r>
          </w:p>
        </w:tc>
        <w:tc>
          <w:tcPr>
            <w:tcW w:w="2770" w:type="pct"/>
          </w:tcPr>
          <w:p w14:paraId="1BC82C50" w14:textId="77777777" w:rsidR="00EF6B2C" w:rsidRPr="00FF5552" w:rsidRDefault="00EF6B2C" w:rsidP="00EB744F">
            <w:pPr>
              <w:pStyle w:val="NoSpacing"/>
              <w:spacing w:line="276" w:lineRule="auto"/>
              <w:rPr>
                <w:rFonts w:ascii="Archivo" w:hAnsi="Archivo" w:cs="Archivo"/>
                <w:lang w:val="es-419"/>
              </w:rPr>
            </w:pPr>
          </w:p>
        </w:tc>
      </w:tr>
      <w:tr w:rsidR="00EF6B2C" w:rsidRPr="00FF5552" w14:paraId="009D97F7" w14:textId="77777777" w:rsidTr="00055C72">
        <w:trPr>
          <w:trHeight w:val="241"/>
        </w:trPr>
        <w:tc>
          <w:tcPr>
            <w:tcW w:w="1606" w:type="pct"/>
            <w:vMerge/>
            <w:vAlign w:val="center"/>
          </w:tcPr>
          <w:p w14:paraId="2F8B7C17" w14:textId="77777777" w:rsidR="00EF6B2C" w:rsidRPr="00FF5552" w:rsidRDefault="00EF6B2C" w:rsidP="00EB744F">
            <w:pPr>
              <w:pStyle w:val="NoSpacing"/>
              <w:spacing w:line="276" w:lineRule="auto"/>
              <w:rPr>
                <w:rFonts w:ascii="Archivo" w:hAnsi="Archivo" w:cs="Archivo"/>
                <w:lang w:val="es-419"/>
              </w:rPr>
            </w:pPr>
          </w:p>
        </w:tc>
        <w:tc>
          <w:tcPr>
            <w:tcW w:w="624" w:type="pct"/>
            <w:shd w:val="clear" w:color="auto" w:fill="F2F2F2" w:themeFill="background1" w:themeFillShade="F2"/>
          </w:tcPr>
          <w:p w14:paraId="15243E46" w14:textId="20C8933D" w:rsidR="00EF6B2C" w:rsidRPr="00FF5552" w:rsidRDefault="002163C5" w:rsidP="00EB744F">
            <w:pPr>
              <w:pStyle w:val="NoSpacing"/>
              <w:spacing w:line="276" w:lineRule="auto"/>
              <w:rPr>
                <w:rFonts w:ascii="Archivo" w:hAnsi="Archivo" w:cs="Archivo"/>
                <w:lang w:val="es-419"/>
              </w:rPr>
            </w:pPr>
            <w:r w:rsidRPr="00FF5552">
              <w:rPr>
                <w:rFonts w:ascii="Archivo" w:hAnsi="Archivo" w:cs="Archivo"/>
                <w:lang w:val="es-419"/>
              </w:rPr>
              <w:t>Correo electrónico</w:t>
            </w:r>
          </w:p>
        </w:tc>
        <w:tc>
          <w:tcPr>
            <w:tcW w:w="2770" w:type="pct"/>
          </w:tcPr>
          <w:p w14:paraId="2A75B496" w14:textId="77777777" w:rsidR="00EF6B2C" w:rsidRPr="00FF5552" w:rsidRDefault="00EF6B2C" w:rsidP="00EB744F">
            <w:pPr>
              <w:pStyle w:val="NoSpacing"/>
              <w:spacing w:line="276" w:lineRule="auto"/>
              <w:rPr>
                <w:rFonts w:ascii="Archivo" w:hAnsi="Archivo" w:cs="Archivo"/>
                <w:lang w:val="es-419"/>
              </w:rPr>
            </w:pPr>
          </w:p>
        </w:tc>
      </w:tr>
    </w:tbl>
    <w:p w14:paraId="38DB9E6C" w14:textId="77777777" w:rsidR="00EF6B2C" w:rsidRPr="00FF5552" w:rsidRDefault="00EF6B2C" w:rsidP="00EB744F">
      <w:pPr>
        <w:spacing w:line="276" w:lineRule="auto"/>
        <w:ind w:left="397" w:hanging="397"/>
        <w:rPr>
          <w:rFonts w:ascii="Archivo" w:eastAsia="SimSun" w:hAnsi="Archivo" w:cs="Archivo"/>
          <w:spacing w:val="-2"/>
          <w:sz w:val="22"/>
          <w:szCs w:val="22"/>
          <w:lang w:val="es-419" w:eastAsia="zh-CN"/>
        </w:rPr>
      </w:pPr>
    </w:p>
    <w:p w14:paraId="08DA1544" w14:textId="67F6542B" w:rsidR="00EF6B2C" w:rsidRPr="00FF5552" w:rsidRDefault="006E0783" w:rsidP="00EB744F">
      <w:pPr>
        <w:spacing w:line="276" w:lineRule="auto"/>
        <w:rPr>
          <w:rFonts w:ascii="Archivo" w:eastAsia="Times New Roman" w:hAnsi="Archivo" w:cs="Archivo"/>
          <w:color w:val="000000"/>
          <w:sz w:val="20"/>
          <w:szCs w:val="20"/>
          <w:u w:val="single"/>
          <w:lang w:val="es-419" w:eastAsia="en-GB"/>
        </w:rPr>
      </w:pPr>
      <w:r w:rsidRPr="00FF5552">
        <w:rPr>
          <w:rFonts w:ascii="Archivo" w:eastAsia="Times New Roman" w:hAnsi="Archivo" w:cs="Archivo"/>
          <w:color w:val="000000"/>
          <w:sz w:val="20"/>
          <w:szCs w:val="20"/>
          <w:u w:val="single"/>
          <w:lang w:val="es-419" w:eastAsia="en-GB"/>
        </w:rPr>
        <w:t>Criterios que se deben considerar para identificar a las Partes con mercados nacionales legales de marfil:</w:t>
      </w:r>
    </w:p>
    <w:p w14:paraId="08E86A50" w14:textId="77777777" w:rsidR="007602CF" w:rsidRPr="00FF5552" w:rsidRDefault="007602CF" w:rsidP="00EB744F">
      <w:pPr>
        <w:spacing w:line="276" w:lineRule="auto"/>
        <w:rPr>
          <w:rFonts w:ascii="Archivo" w:eastAsia="Times New Roman" w:hAnsi="Archivo" w:cs="Archivo"/>
          <w:color w:val="000000"/>
          <w:sz w:val="20"/>
          <w:szCs w:val="20"/>
          <w:u w:val="single"/>
          <w:lang w:val="es-419" w:eastAsia="en-GB"/>
        </w:rPr>
      </w:pPr>
    </w:p>
    <w:p w14:paraId="5ED179C3" w14:textId="34407EF3" w:rsidR="00FC77BA" w:rsidRPr="00FF5552" w:rsidRDefault="007602CF" w:rsidP="008A23A3">
      <w:pPr>
        <w:spacing w:after="240" w:line="276" w:lineRule="auto"/>
        <w:ind w:left="425" w:hanging="425"/>
        <w:jc w:val="both"/>
        <w:rPr>
          <w:rFonts w:ascii="Archivo" w:eastAsia="Times New Roman" w:hAnsi="Archivo" w:cs="Archivo"/>
          <w:color w:val="000000"/>
          <w:sz w:val="20"/>
          <w:szCs w:val="20"/>
          <w:lang w:val="es-419" w:eastAsia="en-GB"/>
        </w:rPr>
      </w:pPr>
      <w:r w:rsidRPr="00FF5552">
        <w:rPr>
          <w:rFonts w:ascii="Archivo" w:eastAsia="Times New Roman" w:hAnsi="Archivo" w:cs="Archivo"/>
          <w:color w:val="000000"/>
          <w:sz w:val="20"/>
          <w:szCs w:val="20"/>
          <w:lang w:val="es-419" w:eastAsia="en-GB"/>
        </w:rPr>
        <w:t>3.</w:t>
      </w:r>
      <w:r w:rsidRPr="00FF5552">
        <w:rPr>
          <w:rFonts w:ascii="Archivo" w:eastAsia="Times New Roman" w:hAnsi="Archivo" w:cs="Archivo"/>
          <w:color w:val="000000"/>
          <w:sz w:val="20"/>
          <w:szCs w:val="20"/>
          <w:lang w:val="es-419" w:eastAsia="en-GB"/>
        </w:rPr>
        <w:tab/>
      </w:r>
      <w:r w:rsidR="006E0783" w:rsidRPr="00FF5552">
        <w:rPr>
          <w:rFonts w:ascii="Archivo" w:eastAsia="Times New Roman" w:hAnsi="Archivo" w:cs="Archivo"/>
          <w:color w:val="000000"/>
          <w:sz w:val="20"/>
          <w:szCs w:val="20"/>
          <w:lang w:val="es-419" w:eastAsia="en-GB"/>
        </w:rPr>
        <w:t xml:space="preserve">Indique si </w:t>
      </w:r>
      <w:r w:rsidR="006E0783" w:rsidRPr="00FF5552">
        <w:rPr>
          <w:rFonts w:ascii="Archivo" w:eastAsia="Times New Roman" w:hAnsi="Archivo" w:cs="Archivo"/>
          <w:b/>
          <w:bCs/>
          <w:color w:val="000000"/>
          <w:sz w:val="20"/>
          <w:szCs w:val="20"/>
          <w:lang w:val="es-419" w:eastAsia="en-GB"/>
        </w:rPr>
        <w:t>las Partes que cumplen los siguientes criterios deben incluirse en el análisis</w:t>
      </w:r>
      <w:r w:rsidR="006E0783" w:rsidRPr="00FF5552">
        <w:rPr>
          <w:rFonts w:ascii="Archivo" w:eastAsia="Times New Roman" w:hAnsi="Archivo" w:cs="Archivo"/>
          <w:color w:val="000000"/>
          <w:sz w:val="20"/>
          <w:szCs w:val="20"/>
          <w:lang w:val="es-419" w:eastAsia="en-GB"/>
        </w:rPr>
        <w:t xml:space="preserve"> solicitado en los términos de la Decisión 19.99, marcando con una "x" la respuesta pertinente</w:t>
      </w:r>
      <w:r w:rsidR="00D521D5" w:rsidRPr="00FF5552">
        <w:rPr>
          <w:rFonts w:ascii="Archivo" w:eastAsia="Times New Roman" w:hAnsi="Archivo" w:cs="Archivo"/>
          <w:color w:val="000000"/>
          <w:sz w:val="20"/>
          <w:szCs w:val="20"/>
          <w:lang w:val="es-419" w:eastAsia="en-GB"/>
        </w:rPr>
        <w:t xml:space="preserve">: </w:t>
      </w:r>
      <w:r w:rsidR="004E7276" w:rsidRPr="00FF5552">
        <w:rPr>
          <w:rFonts w:ascii="Archivo" w:eastAsia="Times New Roman" w:hAnsi="Archivo" w:cs="Archivo"/>
          <w:color w:val="000000"/>
          <w:sz w:val="20"/>
          <w:szCs w:val="20"/>
          <w:lang w:val="es-419" w:eastAsia="en-GB"/>
        </w:rPr>
        <w:t xml:space="preserve"> </w:t>
      </w:r>
    </w:p>
    <w:tbl>
      <w:tblPr>
        <w:tblStyle w:val="TableGrid"/>
        <w:tblpPr w:leftFromText="180" w:rightFromText="180" w:vertAnchor="text" w:tblpX="421" w:tblpY="1"/>
        <w:tblOverlap w:val="never"/>
        <w:tblW w:w="4952" w:type="pct"/>
        <w:tblLook w:val="04A0" w:firstRow="1" w:lastRow="0" w:firstColumn="1" w:lastColumn="0" w:noHBand="0" w:noVBand="1"/>
      </w:tblPr>
      <w:tblGrid>
        <w:gridCol w:w="2642"/>
        <w:gridCol w:w="777"/>
        <w:gridCol w:w="5416"/>
      </w:tblGrid>
      <w:tr w:rsidR="00265D4C" w:rsidRPr="00E07BC4" w14:paraId="2E2917E3" w14:textId="77777777" w:rsidTr="00293231">
        <w:trPr>
          <w:trHeight w:val="766"/>
        </w:trPr>
        <w:tc>
          <w:tcPr>
            <w:tcW w:w="1495" w:type="pct"/>
            <w:vMerge w:val="restart"/>
          </w:tcPr>
          <w:p w14:paraId="3CF9DDD7" w14:textId="2A3C46E1" w:rsidR="00265D4C" w:rsidRPr="00FF5552" w:rsidRDefault="00265D4C" w:rsidP="00EB744F">
            <w:pPr>
              <w:pStyle w:val="NoSpacing"/>
              <w:spacing w:line="276" w:lineRule="auto"/>
              <w:ind w:left="454" w:hanging="454"/>
              <w:jc w:val="left"/>
              <w:rPr>
                <w:rFonts w:ascii="Archivo" w:eastAsia="SimSun" w:hAnsi="Archivo" w:cs="Archivo"/>
                <w:spacing w:val="-2"/>
                <w:lang w:val="es-419"/>
              </w:rPr>
            </w:pPr>
            <w:r w:rsidRPr="00FF5552">
              <w:rPr>
                <w:rFonts w:ascii="Archivo" w:eastAsia="SimSun" w:hAnsi="Archivo" w:cs="Archivo"/>
                <w:spacing w:val="-2"/>
                <w:lang w:val="es-419"/>
              </w:rPr>
              <w:t>3.1</w:t>
            </w:r>
            <w:r w:rsidRPr="00FF5552">
              <w:rPr>
                <w:rFonts w:ascii="Archivo" w:eastAsia="SimSun" w:hAnsi="Archivo" w:cs="Archivo"/>
                <w:spacing w:val="-2"/>
                <w:lang w:val="es-419"/>
              </w:rPr>
              <w:tab/>
            </w:r>
            <w:r w:rsidRPr="00FF5552">
              <w:rPr>
                <w:rFonts w:ascii="Archivo" w:hAnsi="Archivo" w:cs="Archivo"/>
                <w:lang w:val="es-419"/>
              </w:rPr>
              <w:t xml:space="preserve"> </w:t>
            </w:r>
            <w:r w:rsidR="006E0783" w:rsidRPr="00FF5552">
              <w:rPr>
                <w:rFonts w:ascii="Archivo" w:hAnsi="Archivo" w:cs="Archivo"/>
                <w:lang w:val="es-419"/>
              </w:rPr>
              <w:t xml:space="preserve">Partes con prohibición total del comercio nacional de marfil sin exenciones </w:t>
            </w:r>
            <w:r w:rsidRPr="00FF5552">
              <w:rPr>
                <w:rFonts w:ascii="Archivo" w:hAnsi="Archivo" w:cs="Archivo"/>
                <w:lang w:val="es-419"/>
              </w:rPr>
              <w:t xml:space="preserve"> </w:t>
            </w:r>
          </w:p>
        </w:tc>
        <w:tc>
          <w:tcPr>
            <w:tcW w:w="440" w:type="pct"/>
          </w:tcPr>
          <w:p w14:paraId="16D1F4C0" w14:textId="77777777" w:rsidR="00265D4C" w:rsidRPr="00FF5552" w:rsidRDefault="00807A31" w:rsidP="00F910BA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  <w:sdt>
              <w:sdtPr>
                <w:rPr>
                  <w:rFonts w:ascii="Archivo" w:eastAsia="SimSun" w:hAnsi="Archivo" w:cs="Archivo"/>
                  <w:spacing w:val="-2"/>
                  <w:lang w:val="es-419"/>
                </w:rPr>
                <w:id w:val="116721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D4C" w:rsidRPr="00FF5552">
                  <w:rPr>
                    <w:rFonts w:ascii="Segoe UI Symbol" w:eastAsia="MS Gothic" w:hAnsi="Segoe UI Symbol" w:cs="Segoe UI Symbol"/>
                    <w:spacing w:val="-2"/>
                    <w:lang w:val="es-419"/>
                  </w:rPr>
                  <w:t>☐</w:t>
                </w:r>
              </w:sdtContent>
            </w:sdt>
            <w:r w:rsidR="00265D4C" w:rsidRPr="00FF5552">
              <w:rPr>
                <w:rFonts w:ascii="Archivo" w:eastAsia="SimSun" w:hAnsi="Archivo" w:cs="Archivo"/>
                <w:spacing w:val="-2"/>
                <w:lang w:val="es-419"/>
              </w:rPr>
              <w:t>No</w:t>
            </w:r>
          </w:p>
          <w:p w14:paraId="58C05FBD" w14:textId="34766447" w:rsidR="00265D4C" w:rsidRPr="00FF5552" w:rsidRDefault="00807A31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  <w:sdt>
              <w:sdtPr>
                <w:rPr>
                  <w:rFonts w:ascii="Archivo" w:eastAsia="SimSun" w:hAnsi="Archivo" w:cs="Archivo"/>
                  <w:spacing w:val="-2"/>
                  <w:lang w:val="es-419"/>
                </w:rPr>
                <w:id w:val="-74773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0D7" w:rsidRPr="00FF5552">
                  <w:rPr>
                    <w:rFonts w:ascii="Segoe UI Symbol" w:eastAsia="MS Gothic" w:hAnsi="Segoe UI Symbol" w:cs="Segoe UI Symbol"/>
                    <w:spacing w:val="-2"/>
                    <w:lang w:val="es-419"/>
                  </w:rPr>
                  <w:t>☐</w:t>
                </w:r>
              </w:sdtContent>
            </w:sdt>
            <w:r w:rsidR="006E0783" w:rsidRPr="00FF5552">
              <w:rPr>
                <w:rFonts w:ascii="Archivo" w:eastAsia="SimSun" w:hAnsi="Archivo" w:cs="Archivo"/>
                <w:spacing w:val="-2"/>
                <w:lang w:val="es-419"/>
              </w:rPr>
              <w:t>Sí</w:t>
            </w:r>
          </w:p>
        </w:tc>
        <w:tc>
          <w:tcPr>
            <w:tcW w:w="3065" w:type="pct"/>
          </w:tcPr>
          <w:p w14:paraId="5AECDFF0" w14:textId="1BC31A84" w:rsidR="00EF55D1" w:rsidRPr="00FF5552" w:rsidRDefault="006E0783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  <w:r w:rsidRPr="00FF5552">
              <w:rPr>
                <w:rFonts w:ascii="Archivo" w:eastAsia="SimSun" w:hAnsi="Archivo" w:cs="Archivo"/>
                <w:spacing w:val="-2"/>
                <w:lang w:val="es-419"/>
              </w:rPr>
              <w:t>Indique por qué se apoya / no se apoya este criterio</w:t>
            </w:r>
            <w:r w:rsidR="00EF55D1" w:rsidRPr="00FF5552">
              <w:rPr>
                <w:rFonts w:ascii="Archivo" w:eastAsia="SimSun" w:hAnsi="Archivo" w:cs="Archivo"/>
                <w:spacing w:val="-2"/>
                <w:lang w:val="es-419"/>
              </w:rPr>
              <w:t>:</w:t>
            </w:r>
          </w:p>
          <w:p w14:paraId="62C0E771" w14:textId="77777777" w:rsidR="00EF55D1" w:rsidRPr="00FF5552" w:rsidRDefault="00EF55D1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</w:p>
          <w:p w14:paraId="3203B1B6" w14:textId="77777777" w:rsidR="00EF55D1" w:rsidRPr="00FF5552" w:rsidRDefault="00EF55D1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</w:p>
          <w:p w14:paraId="78D27D1D" w14:textId="77777777" w:rsidR="00EF55D1" w:rsidRPr="00FF5552" w:rsidRDefault="00EF55D1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</w:p>
          <w:p w14:paraId="0BBF8E11" w14:textId="77777777" w:rsidR="00EF55D1" w:rsidRPr="00FF5552" w:rsidRDefault="00EF55D1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</w:p>
          <w:p w14:paraId="4A2C5A81" w14:textId="77777777" w:rsidR="00EF55D1" w:rsidRPr="00FF5552" w:rsidRDefault="00EF55D1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</w:p>
          <w:p w14:paraId="2124A92C" w14:textId="77777777" w:rsidR="00265D4C" w:rsidRPr="00FF5552" w:rsidRDefault="00265D4C" w:rsidP="00EB744F">
            <w:pPr>
              <w:pStyle w:val="NoSpacing"/>
              <w:spacing w:line="276" w:lineRule="auto"/>
              <w:rPr>
                <w:rFonts w:ascii="Archivo" w:hAnsi="Archivo" w:cs="Archivo"/>
                <w:color w:val="212121"/>
                <w:lang w:val="es-419"/>
              </w:rPr>
            </w:pPr>
          </w:p>
          <w:p w14:paraId="6725BF4F" w14:textId="45369227" w:rsidR="00265D4C" w:rsidRPr="00FF5552" w:rsidRDefault="00265D4C" w:rsidP="00A81EE0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</w:p>
        </w:tc>
      </w:tr>
      <w:tr w:rsidR="00265D4C" w:rsidRPr="00E07BC4" w14:paraId="67353EA5" w14:textId="77777777" w:rsidTr="00293231">
        <w:trPr>
          <w:trHeight w:val="766"/>
        </w:trPr>
        <w:tc>
          <w:tcPr>
            <w:tcW w:w="1495" w:type="pct"/>
            <w:vMerge/>
          </w:tcPr>
          <w:p w14:paraId="1C9DB788" w14:textId="77777777" w:rsidR="00265D4C" w:rsidRPr="00FF5552" w:rsidRDefault="00265D4C" w:rsidP="00EB744F">
            <w:pPr>
              <w:pStyle w:val="NoSpacing"/>
              <w:spacing w:line="276" w:lineRule="auto"/>
              <w:ind w:left="454" w:hanging="454"/>
              <w:jc w:val="left"/>
              <w:rPr>
                <w:rFonts w:ascii="Archivo" w:eastAsia="SimSun" w:hAnsi="Archivo" w:cs="Archivo"/>
                <w:spacing w:val="-2"/>
                <w:lang w:val="es-419"/>
              </w:rPr>
            </w:pPr>
          </w:p>
        </w:tc>
        <w:tc>
          <w:tcPr>
            <w:tcW w:w="440" w:type="pct"/>
          </w:tcPr>
          <w:p w14:paraId="6996ABC1" w14:textId="46722EF3" w:rsidR="00265D4C" w:rsidRPr="00FF5552" w:rsidRDefault="00265D4C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</w:p>
        </w:tc>
        <w:tc>
          <w:tcPr>
            <w:tcW w:w="3065" w:type="pct"/>
          </w:tcPr>
          <w:p w14:paraId="6D2872B7" w14:textId="56A8478A" w:rsidR="004620D7" w:rsidRPr="00FF5552" w:rsidRDefault="006E0783" w:rsidP="004620D7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  <w:r w:rsidRPr="00FF5552">
              <w:rPr>
                <w:rFonts w:ascii="Archivo" w:eastAsia="SimSun" w:hAnsi="Archivo" w:cs="Archivo"/>
                <w:spacing w:val="-2"/>
                <w:lang w:val="es-419"/>
              </w:rPr>
              <w:t>Indique las fuentes de información que la Secretaría podría utilizar para identificar a las Partes con prohibición total del comercio interno de marfil sin exenciones</w:t>
            </w:r>
            <w:r w:rsidR="004620D7" w:rsidRPr="00FF5552">
              <w:rPr>
                <w:rFonts w:ascii="Archivo" w:hAnsi="Archivo" w:cs="Archivo"/>
                <w:lang w:val="es-419"/>
              </w:rPr>
              <w:t>.</w:t>
            </w:r>
          </w:p>
          <w:p w14:paraId="540E8130" w14:textId="77777777" w:rsidR="00265D4C" w:rsidRPr="00FF5552" w:rsidRDefault="00265D4C" w:rsidP="00EB744F">
            <w:pPr>
              <w:pStyle w:val="NoSpacing"/>
              <w:spacing w:line="276" w:lineRule="auto"/>
              <w:rPr>
                <w:rFonts w:ascii="Archivo" w:hAnsi="Archivo" w:cs="Archivo"/>
                <w:color w:val="212121"/>
                <w:lang w:val="es-419"/>
              </w:rPr>
            </w:pPr>
          </w:p>
          <w:p w14:paraId="5E2EC2A3" w14:textId="77777777" w:rsidR="004620D7" w:rsidRPr="00FF5552" w:rsidRDefault="004620D7" w:rsidP="00EB744F">
            <w:pPr>
              <w:pStyle w:val="NoSpacing"/>
              <w:spacing w:line="276" w:lineRule="auto"/>
              <w:rPr>
                <w:rFonts w:ascii="Archivo" w:hAnsi="Archivo" w:cs="Archivo"/>
                <w:color w:val="212121"/>
                <w:lang w:val="es-419"/>
              </w:rPr>
            </w:pPr>
          </w:p>
          <w:p w14:paraId="2E972244" w14:textId="77777777" w:rsidR="004620D7" w:rsidRPr="00FF5552" w:rsidRDefault="004620D7" w:rsidP="00EB744F">
            <w:pPr>
              <w:pStyle w:val="NoSpacing"/>
              <w:spacing w:line="276" w:lineRule="auto"/>
              <w:rPr>
                <w:rFonts w:ascii="Archivo" w:hAnsi="Archivo" w:cs="Archivo"/>
                <w:color w:val="212121"/>
                <w:lang w:val="es-419"/>
              </w:rPr>
            </w:pPr>
          </w:p>
          <w:p w14:paraId="37B7B4E1" w14:textId="77777777" w:rsidR="004620D7" w:rsidRPr="00FF5552" w:rsidRDefault="004620D7" w:rsidP="00EB744F">
            <w:pPr>
              <w:pStyle w:val="NoSpacing"/>
              <w:spacing w:line="276" w:lineRule="auto"/>
              <w:rPr>
                <w:rFonts w:ascii="Archivo" w:hAnsi="Archivo" w:cs="Archivo"/>
                <w:color w:val="212121"/>
                <w:lang w:val="es-419"/>
              </w:rPr>
            </w:pPr>
          </w:p>
          <w:p w14:paraId="5447F2AA" w14:textId="3A6AE344" w:rsidR="004620D7" w:rsidRPr="00FF5552" w:rsidRDefault="004620D7" w:rsidP="00EB744F">
            <w:pPr>
              <w:pStyle w:val="NoSpacing"/>
              <w:spacing w:line="276" w:lineRule="auto"/>
              <w:rPr>
                <w:rFonts w:ascii="Archivo" w:hAnsi="Archivo" w:cs="Archivo"/>
                <w:color w:val="212121"/>
                <w:lang w:val="es-419"/>
              </w:rPr>
            </w:pPr>
          </w:p>
        </w:tc>
      </w:tr>
      <w:tr w:rsidR="00F44AE5" w:rsidRPr="00E07BC4" w14:paraId="2754FBC9" w14:textId="77777777" w:rsidTr="00293231">
        <w:trPr>
          <w:trHeight w:val="578"/>
        </w:trPr>
        <w:tc>
          <w:tcPr>
            <w:tcW w:w="1495" w:type="pct"/>
            <w:vMerge w:val="restart"/>
          </w:tcPr>
          <w:p w14:paraId="300D6737" w14:textId="54CDA1C7" w:rsidR="00F44AE5" w:rsidRPr="00FF5552" w:rsidRDefault="00F44AE5" w:rsidP="008B0FB0">
            <w:pPr>
              <w:pStyle w:val="NoSpacing"/>
              <w:spacing w:line="276" w:lineRule="auto"/>
              <w:ind w:left="460" w:hanging="460"/>
              <w:jc w:val="left"/>
              <w:rPr>
                <w:rFonts w:ascii="Archivo" w:eastAsia="SimSun" w:hAnsi="Archivo" w:cs="Archivo"/>
                <w:spacing w:val="-2"/>
                <w:lang w:val="es-419"/>
              </w:rPr>
            </w:pPr>
            <w:r w:rsidRPr="00FF5552">
              <w:rPr>
                <w:rFonts w:ascii="Archivo" w:eastAsia="SimSun" w:hAnsi="Archivo" w:cs="Archivo"/>
                <w:spacing w:val="-2"/>
                <w:lang w:val="es-419"/>
              </w:rPr>
              <w:t>3.2</w:t>
            </w:r>
            <w:r w:rsidRPr="00FF5552">
              <w:rPr>
                <w:rFonts w:ascii="Archivo" w:eastAsia="SimSun" w:hAnsi="Archivo" w:cs="Archivo"/>
                <w:spacing w:val="-2"/>
                <w:lang w:val="es-419"/>
              </w:rPr>
              <w:tab/>
            </w:r>
            <w:r w:rsidRPr="00FF5552">
              <w:rPr>
                <w:rFonts w:ascii="Archivo" w:eastAsia="SimSun" w:hAnsi="Archivo" w:cs="Archivo"/>
                <w:spacing w:val="-2"/>
                <w:lang w:val="es-419"/>
              </w:rPr>
              <w:tab/>
            </w:r>
            <w:r w:rsidR="006E0783" w:rsidRPr="00FF5552">
              <w:rPr>
                <w:lang w:val="es-419"/>
              </w:rPr>
              <w:t xml:space="preserve"> </w:t>
            </w:r>
            <w:r w:rsidR="006E0783" w:rsidRPr="00FF5552">
              <w:rPr>
                <w:rFonts w:ascii="Archivo" w:eastAsia="SimSun" w:hAnsi="Archivo" w:cs="Archivo"/>
                <w:spacing w:val="-2"/>
                <w:lang w:val="es-419"/>
              </w:rPr>
              <w:t xml:space="preserve">Partes con prohibición del comercio nacional de </w:t>
            </w:r>
            <w:r w:rsidR="00FF5552" w:rsidRPr="00FF5552">
              <w:rPr>
                <w:rFonts w:ascii="Archivo" w:eastAsia="SimSun" w:hAnsi="Archivo" w:cs="Archivo"/>
                <w:spacing w:val="-2"/>
                <w:lang w:val="es-419"/>
              </w:rPr>
              <w:t>marfil,</w:t>
            </w:r>
            <w:r w:rsidR="006E0783" w:rsidRPr="00FF5552">
              <w:rPr>
                <w:rFonts w:ascii="Archivo" w:eastAsia="SimSun" w:hAnsi="Archivo" w:cs="Archivo"/>
                <w:spacing w:val="-2"/>
                <w:lang w:val="es-419"/>
              </w:rPr>
              <w:t xml:space="preserve"> </w:t>
            </w:r>
            <w:r w:rsidR="006E0783" w:rsidRPr="00FF5552">
              <w:rPr>
                <w:rFonts w:ascii="Archivo" w:eastAsia="SimSun" w:hAnsi="Archivo" w:cs="Archivo"/>
                <w:b/>
                <w:bCs/>
                <w:spacing w:val="-2"/>
                <w:lang w:val="es-419"/>
              </w:rPr>
              <w:t>pero</w:t>
            </w:r>
            <w:r w:rsidR="006E0783" w:rsidRPr="00FF5552">
              <w:rPr>
                <w:rFonts w:ascii="Archivo" w:eastAsia="SimSun" w:hAnsi="Archivo" w:cs="Archivo"/>
                <w:spacing w:val="-2"/>
                <w:lang w:val="es-419"/>
              </w:rPr>
              <w:t xml:space="preserve"> con exenciones (independientemente del tipo de exención)</w:t>
            </w:r>
          </w:p>
          <w:p w14:paraId="74C88A47" w14:textId="20865746" w:rsidR="00F44AE5" w:rsidRPr="00FF5552" w:rsidRDefault="00F44AE5" w:rsidP="00EB744F">
            <w:pPr>
              <w:pStyle w:val="NoSpacing"/>
              <w:spacing w:line="276" w:lineRule="auto"/>
              <w:jc w:val="left"/>
              <w:rPr>
                <w:rFonts w:ascii="Archivo" w:eastAsia="SimSun" w:hAnsi="Archivo" w:cs="Archivo"/>
                <w:spacing w:val="-2"/>
                <w:lang w:val="es-419"/>
              </w:rPr>
            </w:pPr>
          </w:p>
        </w:tc>
        <w:tc>
          <w:tcPr>
            <w:tcW w:w="440" w:type="pct"/>
          </w:tcPr>
          <w:p w14:paraId="22ED9920" w14:textId="77777777" w:rsidR="00F44AE5" w:rsidRPr="00FF5552" w:rsidRDefault="00807A31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  <w:sdt>
              <w:sdtPr>
                <w:rPr>
                  <w:rFonts w:ascii="Archivo" w:eastAsia="SimSun" w:hAnsi="Archivo" w:cs="Archivo"/>
                  <w:spacing w:val="-2"/>
                  <w:lang w:val="es-419"/>
                </w:rPr>
                <w:id w:val="53670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AE5" w:rsidRPr="00FF5552">
                  <w:rPr>
                    <w:rFonts w:ascii="Segoe UI Symbol" w:eastAsia="MS Gothic" w:hAnsi="Segoe UI Symbol" w:cs="Segoe UI Symbol"/>
                    <w:spacing w:val="-2"/>
                    <w:lang w:val="es-419"/>
                  </w:rPr>
                  <w:t>☐</w:t>
                </w:r>
              </w:sdtContent>
            </w:sdt>
            <w:r w:rsidR="00F44AE5" w:rsidRPr="00FF5552">
              <w:rPr>
                <w:rFonts w:ascii="Archivo" w:eastAsia="SimSun" w:hAnsi="Archivo" w:cs="Archivo"/>
                <w:spacing w:val="-2"/>
                <w:lang w:val="es-419"/>
              </w:rPr>
              <w:t>No</w:t>
            </w:r>
          </w:p>
          <w:p w14:paraId="577075BF" w14:textId="1E781390" w:rsidR="00F44AE5" w:rsidRPr="00FF5552" w:rsidRDefault="00807A31" w:rsidP="004620D7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  <w:sdt>
              <w:sdtPr>
                <w:rPr>
                  <w:rFonts w:ascii="Archivo" w:eastAsia="SimSun" w:hAnsi="Archivo" w:cs="Archivo"/>
                  <w:spacing w:val="-2"/>
                  <w:lang w:val="es-419"/>
                </w:rPr>
                <w:id w:val="-8908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0D7" w:rsidRPr="00FF5552">
                  <w:rPr>
                    <w:rFonts w:ascii="Segoe UI Symbol" w:eastAsia="MS Gothic" w:hAnsi="Segoe UI Symbol" w:cs="Segoe UI Symbol"/>
                    <w:spacing w:val="-2"/>
                    <w:lang w:val="es-419"/>
                  </w:rPr>
                  <w:t>☐</w:t>
                </w:r>
              </w:sdtContent>
            </w:sdt>
            <w:r w:rsidR="006E0783" w:rsidRPr="00FF5552">
              <w:rPr>
                <w:rFonts w:ascii="Archivo" w:eastAsia="SimSun" w:hAnsi="Archivo" w:cs="Archivo"/>
                <w:spacing w:val="-2"/>
                <w:lang w:val="es-419"/>
              </w:rPr>
              <w:t>Sí</w:t>
            </w:r>
          </w:p>
        </w:tc>
        <w:tc>
          <w:tcPr>
            <w:tcW w:w="3065" w:type="pct"/>
          </w:tcPr>
          <w:p w14:paraId="60C2D5D7" w14:textId="7BD99450" w:rsidR="00F44AE5" w:rsidRPr="00FF5552" w:rsidRDefault="006E0783" w:rsidP="00F44AE5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  <w:r w:rsidRPr="00FF5552">
              <w:rPr>
                <w:rFonts w:ascii="Archivo" w:eastAsia="SimSun" w:hAnsi="Archivo" w:cs="Archivo"/>
                <w:spacing w:val="-2"/>
                <w:lang w:val="es-419"/>
              </w:rPr>
              <w:t>Indique por qué se apoya / no se apoya este criterio</w:t>
            </w:r>
            <w:r w:rsidR="00F44AE5" w:rsidRPr="00FF5552">
              <w:rPr>
                <w:rFonts w:ascii="Archivo" w:eastAsia="SimSun" w:hAnsi="Archivo" w:cs="Archivo"/>
                <w:spacing w:val="-2"/>
                <w:lang w:val="es-419"/>
              </w:rPr>
              <w:t>.</w:t>
            </w:r>
          </w:p>
          <w:p w14:paraId="3C713CB8" w14:textId="77777777" w:rsidR="00F44AE5" w:rsidRPr="00FF5552" w:rsidRDefault="00F44AE5" w:rsidP="00F44AE5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</w:p>
          <w:p w14:paraId="4AEA250E" w14:textId="77777777" w:rsidR="004620D7" w:rsidRPr="00FF5552" w:rsidRDefault="004620D7" w:rsidP="00F44AE5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</w:p>
          <w:p w14:paraId="7486AC2D" w14:textId="77777777" w:rsidR="004620D7" w:rsidRPr="00FF5552" w:rsidRDefault="004620D7" w:rsidP="00F44AE5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</w:p>
          <w:p w14:paraId="1DC24A67" w14:textId="77777777" w:rsidR="004620D7" w:rsidRPr="00FF5552" w:rsidRDefault="004620D7" w:rsidP="00F44AE5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</w:p>
          <w:p w14:paraId="298FA99A" w14:textId="77777777" w:rsidR="004620D7" w:rsidRPr="00FF5552" w:rsidRDefault="004620D7" w:rsidP="00F44AE5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</w:p>
          <w:p w14:paraId="1175E30B" w14:textId="77777777" w:rsidR="004620D7" w:rsidRPr="00FF5552" w:rsidRDefault="004620D7" w:rsidP="00F44AE5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</w:p>
          <w:p w14:paraId="4C6DB210" w14:textId="08D11071" w:rsidR="004620D7" w:rsidRPr="00FF5552" w:rsidRDefault="004620D7" w:rsidP="00F44AE5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</w:p>
        </w:tc>
      </w:tr>
      <w:tr w:rsidR="00F44AE5" w:rsidRPr="00E07BC4" w14:paraId="41965FE6" w14:textId="77777777" w:rsidTr="00293231">
        <w:trPr>
          <w:trHeight w:val="901"/>
        </w:trPr>
        <w:tc>
          <w:tcPr>
            <w:tcW w:w="1495" w:type="pct"/>
            <w:vMerge/>
          </w:tcPr>
          <w:p w14:paraId="555E4AE1" w14:textId="77777777" w:rsidR="00F44AE5" w:rsidRPr="00FF5552" w:rsidRDefault="00F44AE5" w:rsidP="00EB744F">
            <w:pPr>
              <w:pStyle w:val="NoSpacing"/>
              <w:spacing w:line="276" w:lineRule="auto"/>
              <w:jc w:val="left"/>
              <w:rPr>
                <w:rFonts w:ascii="Archivo" w:eastAsia="SimSun" w:hAnsi="Archivo" w:cs="Archivo"/>
                <w:spacing w:val="-2"/>
                <w:lang w:val="es-419"/>
              </w:rPr>
            </w:pPr>
          </w:p>
        </w:tc>
        <w:tc>
          <w:tcPr>
            <w:tcW w:w="440" w:type="pct"/>
          </w:tcPr>
          <w:p w14:paraId="105AF3A9" w14:textId="0801D92B" w:rsidR="00F44AE5" w:rsidRPr="00FF5552" w:rsidRDefault="00F44AE5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</w:p>
        </w:tc>
        <w:tc>
          <w:tcPr>
            <w:tcW w:w="3065" w:type="pct"/>
          </w:tcPr>
          <w:p w14:paraId="55D96ADD" w14:textId="42B9B8D3" w:rsidR="004620D7" w:rsidRPr="00FF5552" w:rsidRDefault="006E0783" w:rsidP="004620D7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  <w:r w:rsidRPr="00FF5552">
              <w:rPr>
                <w:rFonts w:ascii="Archivo" w:eastAsia="SimSun" w:hAnsi="Archivo" w:cs="Archivo"/>
                <w:spacing w:val="-2"/>
                <w:lang w:val="es-419"/>
              </w:rPr>
              <w:t xml:space="preserve">Indique las fuentes de información que la Secretaría podría utilizar para identificar a las Partes con prohibición total del comercio interno de </w:t>
            </w:r>
            <w:r w:rsidR="00FF5552" w:rsidRPr="00FF5552">
              <w:rPr>
                <w:rFonts w:ascii="Archivo" w:eastAsia="SimSun" w:hAnsi="Archivo" w:cs="Archivo"/>
                <w:spacing w:val="-2"/>
                <w:lang w:val="es-419"/>
              </w:rPr>
              <w:t>marfil,</w:t>
            </w:r>
            <w:r w:rsidRPr="00FF5552">
              <w:rPr>
                <w:rFonts w:ascii="Archivo" w:eastAsia="SimSun" w:hAnsi="Archivo" w:cs="Archivo"/>
                <w:spacing w:val="-2"/>
                <w:lang w:val="es-419"/>
              </w:rPr>
              <w:t xml:space="preserve"> </w:t>
            </w:r>
            <w:r w:rsidRPr="00FF5552">
              <w:rPr>
                <w:rFonts w:ascii="Archivo" w:eastAsia="SimSun" w:hAnsi="Archivo" w:cs="Archivo"/>
                <w:b/>
                <w:bCs/>
                <w:spacing w:val="-2"/>
                <w:lang w:val="es-419"/>
              </w:rPr>
              <w:t>pero</w:t>
            </w:r>
            <w:r w:rsidRPr="00FF5552">
              <w:rPr>
                <w:rFonts w:ascii="Archivo" w:eastAsia="SimSun" w:hAnsi="Archivo" w:cs="Archivo"/>
                <w:spacing w:val="-2"/>
                <w:lang w:val="es-419"/>
              </w:rPr>
              <w:t xml:space="preserve"> con exenciones</w:t>
            </w:r>
            <w:r w:rsidR="004620D7" w:rsidRPr="00FF5552">
              <w:rPr>
                <w:rFonts w:ascii="Archivo" w:eastAsia="SimSun" w:hAnsi="Archivo" w:cs="Archivo"/>
                <w:spacing w:val="-2"/>
                <w:lang w:val="es-419"/>
              </w:rPr>
              <w:t>.</w:t>
            </w:r>
          </w:p>
          <w:p w14:paraId="44A2C929" w14:textId="77777777" w:rsidR="00F44AE5" w:rsidRPr="00FF5552" w:rsidRDefault="00F44AE5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</w:p>
          <w:p w14:paraId="4D3A067C" w14:textId="77777777" w:rsidR="004620D7" w:rsidRPr="00FF5552" w:rsidRDefault="004620D7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</w:p>
          <w:p w14:paraId="12AB44FC" w14:textId="77777777" w:rsidR="004620D7" w:rsidRPr="00FF5552" w:rsidRDefault="004620D7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</w:p>
          <w:p w14:paraId="24EF2738" w14:textId="77777777" w:rsidR="004620D7" w:rsidRPr="00FF5552" w:rsidRDefault="004620D7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</w:p>
          <w:p w14:paraId="1D6B89E9" w14:textId="6B541B4E" w:rsidR="004620D7" w:rsidRPr="00FF5552" w:rsidRDefault="004620D7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</w:p>
        </w:tc>
      </w:tr>
      <w:tr w:rsidR="00F44AE5" w:rsidRPr="00E07BC4" w14:paraId="420766EA" w14:textId="77777777" w:rsidTr="00293231">
        <w:trPr>
          <w:trHeight w:val="82"/>
        </w:trPr>
        <w:tc>
          <w:tcPr>
            <w:tcW w:w="1495" w:type="pct"/>
            <w:vMerge w:val="restart"/>
          </w:tcPr>
          <w:p w14:paraId="488DB05E" w14:textId="6BA71E4C" w:rsidR="00F44AE5" w:rsidRPr="00FF5552" w:rsidRDefault="00F44AE5" w:rsidP="008B0FB0">
            <w:pPr>
              <w:pStyle w:val="NoSpacing"/>
              <w:tabs>
                <w:tab w:val="clear" w:pos="397"/>
                <w:tab w:val="left" w:pos="460"/>
              </w:tabs>
              <w:spacing w:line="276" w:lineRule="auto"/>
              <w:ind w:left="460" w:hanging="460"/>
              <w:jc w:val="left"/>
              <w:rPr>
                <w:rFonts w:ascii="Archivo" w:eastAsia="SimSun" w:hAnsi="Archivo" w:cs="Archivo"/>
                <w:spacing w:val="-2"/>
                <w:lang w:val="es-419"/>
              </w:rPr>
            </w:pPr>
            <w:r w:rsidRPr="00FF5552">
              <w:rPr>
                <w:rFonts w:ascii="Archivo" w:eastAsia="SimSun" w:hAnsi="Archivo" w:cs="Archivo"/>
                <w:spacing w:val="-2"/>
                <w:lang w:val="es-419"/>
              </w:rPr>
              <w:lastRenderedPageBreak/>
              <w:t>3.3</w:t>
            </w:r>
            <w:r w:rsidRPr="00FF5552">
              <w:rPr>
                <w:rFonts w:ascii="Archivo" w:eastAsia="SimSun" w:hAnsi="Archivo" w:cs="Archivo"/>
                <w:spacing w:val="-2"/>
                <w:lang w:val="es-419"/>
              </w:rPr>
              <w:tab/>
            </w:r>
            <w:r w:rsidR="006E0783" w:rsidRPr="00FF5552">
              <w:rPr>
                <w:lang w:val="es-419"/>
              </w:rPr>
              <w:t xml:space="preserve"> </w:t>
            </w:r>
            <w:r w:rsidR="006E0783" w:rsidRPr="00FF5552">
              <w:rPr>
                <w:rFonts w:ascii="Archivo" w:eastAsia="SimSun" w:hAnsi="Archivo" w:cs="Archivo"/>
                <w:spacing w:val="-2"/>
                <w:lang w:val="es-419"/>
              </w:rPr>
              <w:t>Partes con mercados nacionales reglamentados: Comercio nacional regulado mediante sistemas de permisos y/o registro</w:t>
            </w:r>
            <w:r w:rsidRPr="00FF5552">
              <w:rPr>
                <w:rFonts w:ascii="Archivo" w:eastAsia="SimSun" w:hAnsi="Archivo" w:cs="Archivo"/>
                <w:spacing w:val="-2"/>
                <w:lang w:val="es-419"/>
              </w:rPr>
              <w:t>.</w:t>
            </w:r>
          </w:p>
          <w:p w14:paraId="499B7D8A" w14:textId="77777777" w:rsidR="00F44AE5" w:rsidRPr="00FF5552" w:rsidRDefault="00F44AE5" w:rsidP="00EB744F">
            <w:pPr>
              <w:pStyle w:val="NoSpacing"/>
              <w:spacing w:line="276" w:lineRule="auto"/>
              <w:jc w:val="left"/>
              <w:rPr>
                <w:rFonts w:ascii="Archivo" w:eastAsia="SimSun" w:hAnsi="Archivo" w:cs="Archivo"/>
                <w:spacing w:val="-2"/>
                <w:lang w:val="es-419"/>
              </w:rPr>
            </w:pPr>
          </w:p>
        </w:tc>
        <w:tc>
          <w:tcPr>
            <w:tcW w:w="440" w:type="pct"/>
          </w:tcPr>
          <w:p w14:paraId="7EB3D173" w14:textId="551D2F63" w:rsidR="00F44AE5" w:rsidRPr="00FF5552" w:rsidRDefault="00807A31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  <w:sdt>
              <w:sdtPr>
                <w:rPr>
                  <w:rFonts w:ascii="Archivo" w:eastAsia="SimSun" w:hAnsi="Archivo" w:cs="Archivo"/>
                  <w:spacing w:val="-2"/>
                  <w:lang w:val="es-419"/>
                </w:rPr>
                <w:id w:val="189107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AE5" w:rsidRPr="00FF5552">
                  <w:rPr>
                    <w:rFonts w:ascii="Segoe UI Symbol" w:eastAsia="MS Gothic" w:hAnsi="Segoe UI Symbol" w:cs="Segoe UI Symbol"/>
                    <w:spacing w:val="-2"/>
                    <w:lang w:val="es-419"/>
                  </w:rPr>
                  <w:t>☐</w:t>
                </w:r>
              </w:sdtContent>
            </w:sdt>
            <w:r w:rsidR="00F44AE5" w:rsidRPr="00FF5552">
              <w:rPr>
                <w:rFonts w:ascii="Archivo" w:eastAsia="SimSun" w:hAnsi="Archivo" w:cs="Archivo"/>
                <w:spacing w:val="-2"/>
                <w:lang w:val="es-419"/>
              </w:rPr>
              <w:t>No</w:t>
            </w:r>
          </w:p>
          <w:p w14:paraId="76298A18" w14:textId="6036A213" w:rsidR="004620D7" w:rsidRPr="00FF5552" w:rsidRDefault="00807A31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  <w:sdt>
              <w:sdtPr>
                <w:rPr>
                  <w:rFonts w:ascii="Archivo" w:eastAsia="SimSun" w:hAnsi="Archivo" w:cs="Archivo"/>
                  <w:spacing w:val="-2"/>
                  <w:lang w:val="es-419"/>
                </w:rPr>
                <w:id w:val="134681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0D7" w:rsidRPr="00FF5552">
                  <w:rPr>
                    <w:rFonts w:ascii="Segoe UI Symbol" w:eastAsia="MS Gothic" w:hAnsi="Segoe UI Symbol" w:cs="Segoe UI Symbol"/>
                    <w:spacing w:val="-2"/>
                    <w:lang w:val="es-419"/>
                  </w:rPr>
                  <w:t>☐</w:t>
                </w:r>
              </w:sdtContent>
            </w:sdt>
            <w:r w:rsidR="006E0783" w:rsidRPr="00FF5552">
              <w:rPr>
                <w:rFonts w:ascii="Archivo" w:eastAsia="SimSun" w:hAnsi="Archivo" w:cs="Archivo"/>
                <w:spacing w:val="-2"/>
                <w:lang w:val="es-419"/>
              </w:rPr>
              <w:t>Sí</w:t>
            </w:r>
          </w:p>
          <w:p w14:paraId="40E1E1CF" w14:textId="77777777" w:rsidR="00F44AE5" w:rsidRPr="00FF5552" w:rsidRDefault="00F44AE5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</w:p>
        </w:tc>
        <w:tc>
          <w:tcPr>
            <w:tcW w:w="3065" w:type="pct"/>
          </w:tcPr>
          <w:p w14:paraId="0896EE02" w14:textId="54331525" w:rsidR="00F44AE5" w:rsidRPr="00FF5552" w:rsidRDefault="006E0783" w:rsidP="00F44AE5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  <w:r w:rsidRPr="00FF5552">
              <w:rPr>
                <w:rFonts w:ascii="Archivo" w:eastAsia="SimSun" w:hAnsi="Archivo" w:cs="Archivo"/>
                <w:spacing w:val="-2"/>
                <w:lang w:val="es-419"/>
              </w:rPr>
              <w:t>Indique por qué se apoya / no se apoya este criterio</w:t>
            </w:r>
            <w:r w:rsidR="00F44AE5" w:rsidRPr="00FF5552">
              <w:rPr>
                <w:rFonts w:ascii="Archivo" w:eastAsia="SimSun" w:hAnsi="Archivo" w:cs="Archivo"/>
                <w:spacing w:val="-2"/>
                <w:lang w:val="es-419"/>
              </w:rPr>
              <w:t>.</w:t>
            </w:r>
          </w:p>
          <w:p w14:paraId="17C7F1E0" w14:textId="77777777" w:rsidR="00F44AE5" w:rsidRPr="00FF5552" w:rsidRDefault="00F44AE5" w:rsidP="00FE295C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</w:p>
          <w:p w14:paraId="700ED499" w14:textId="77777777" w:rsidR="004620D7" w:rsidRPr="00FF5552" w:rsidRDefault="004620D7" w:rsidP="00FE295C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</w:p>
          <w:p w14:paraId="660483F9" w14:textId="77777777" w:rsidR="004620D7" w:rsidRPr="00FF5552" w:rsidRDefault="004620D7" w:rsidP="00FE295C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</w:p>
          <w:p w14:paraId="08495D76" w14:textId="77777777" w:rsidR="004620D7" w:rsidRPr="00FF5552" w:rsidRDefault="004620D7" w:rsidP="00FE295C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</w:p>
          <w:p w14:paraId="6D2C05F3" w14:textId="2B08B866" w:rsidR="004620D7" w:rsidRPr="00FF5552" w:rsidRDefault="004620D7" w:rsidP="00FE295C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</w:p>
        </w:tc>
      </w:tr>
      <w:tr w:rsidR="00F44AE5" w:rsidRPr="00E07BC4" w14:paraId="5C77F550" w14:textId="77777777" w:rsidTr="009B3EC3">
        <w:trPr>
          <w:trHeight w:val="2429"/>
        </w:trPr>
        <w:tc>
          <w:tcPr>
            <w:tcW w:w="1495" w:type="pct"/>
            <w:vMerge/>
          </w:tcPr>
          <w:p w14:paraId="36D34AA1" w14:textId="77777777" w:rsidR="00F44AE5" w:rsidRPr="00FF5552" w:rsidRDefault="00F44AE5" w:rsidP="00EB744F">
            <w:pPr>
              <w:pStyle w:val="NoSpacing"/>
              <w:spacing w:line="276" w:lineRule="auto"/>
              <w:jc w:val="left"/>
              <w:rPr>
                <w:rFonts w:ascii="Archivo" w:eastAsia="SimSun" w:hAnsi="Archivo" w:cs="Archivo"/>
                <w:spacing w:val="-2"/>
                <w:lang w:val="es-419"/>
              </w:rPr>
            </w:pPr>
          </w:p>
        </w:tc>
        <w:tc>
          <w:tcPr>
            <w:tcW w:w="440" w:type="pct"/>
          </w:tcPr>
          <w:p w14:paraId="43BA7DEF" w14:textId="4D6612E1" w:rsidR="00F44AE5" w:rsidRPr="00FF5552" w:rsidRDefault="00F44AE5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</w:p>
        </w:tc>
        <w:tc>
          <w:tcPr>
            <w:tcW w:w="3065" w:type="pct"/>
          </w:tcPr>
          <w:p w14:paraId="09644D93" w14:textId="3721CE2B" w:rsidR="00F44AE5" w:rsidRPr="00FF5552" w:rsidRDefault="006E0783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  <w:r w:rsidRPr="00FF5552">
              <w:rPr>
                <w:rFonts w:ascii="Archivo" w:eastAsia="SimSun" w:hAnsi="Archivo" w:cs="Archivo"/>
                <w:spacing w:val="-2"/>
                <w:lang w:val="es-419"/>
              </w:rPr>
              <w:t>Indique las fuentes de información que la Secretaría podría utilizar para identificar a las Partes con mercados nacionales regulados: Comercio interno regulado a través de sistemas de permisos y/o registro</w:t>
            </w:r>
            <w:r w:rsidR="004620D7" w:rsidRPr="00FF5552">
              <w:rPr>
                <w:rFonts w:ascii="Archivo" w:eastAsia="SimSun" w:hAnsi="Archivo" w:cs="Archivo"/>
                <w:spacing w:val="-2"/>
                <w:lang w:val="es-419"/>
              </w:rPr>
              <w:t>.</w:t>
            </w:r>
          </w:p>
          <w:p w14:paraId="7E26EEBA" w14:textId="77777777" w:rsidR="004620D7" w:rsidRPr="00FF5552" w:rsidRDefault="004620D7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</w:p>
          <w:p w14:paraId="640B99C7" w14:textId="77777777" w:rsidR="004620D7" w:rsidRPr="00FF5552" w:rsidRDefault="004620D7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</w:p>
          <w:p w14:paraId="1BAF5CB0" w14:textId="77777777" w:rsidR="004620D7" w:rsidRPr="00FF5552" w:rsidRDefault="004620D7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</w:p>
          <w:p w14:paraId="082BC70A" w14:textId="77777777" w:rsidR="004620D7" w:rsidRPr="00FF5552" w:rsidRDefault="004620D7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</w:p>
          <w:p w14:paraId="3E77E7F8" w14:textId="77777777" w:rsidR="004620D7" w:rsidRPr="00FF5552" w:rsidRDefault="004620D7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</w:p>
          <w:p w14:paraId="62E2C1F3" w14:textId="55FF01B9" w:rsidR="004620D7" w:rsidRPr="00FF5552" w:rsidRDefault="004620D7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</w:p>
        </w:tc>
      </w:tr>
      <w:tr w:rsidR="007D209F" w:rsidRPr="00E07BC4" w14:paraId="335DF7F5" w14:textId="77777777" w:rsidTr="007D209F">
        <w:trPr>
          <w:trHeight w:val="1002"/>
        </w:trPr>
        <w:tc>
          <w:tcPr>
            <w:tcW w:w="1495" w:type="pct"/>
            <w:vMerge w:val="restart"/>
          </w:tcPr>
          <w:p w14:paraId="2D7D2A12" w14:textId="640F328A" w:rsidR="007D209F" w:rsidRPr="00FF5552" w:rsidRDefault="007D209F" w:rsidP="00D964D6">
            <w:pPr>
              <w:pStyle w:val="NoSpacing"/>
              <w:tabs>
                <w:tab w:val="clear" w:pos="397"/>
                <w:tab w:val="left" w:pos="459"/>
              </w:tabs>
              <w:spacing w:line="276" w:lineRule="auto"/>
              <w:ind w:left="459" w:hanging="459"/>
              <w:jc w:val="left"/>
              <w:rPr>
                <w:rFonts w:ascii="Archivo" w:eastAsia="SimSun" w:hAnsi="Archivo" w:cs="Archivo"/>
                <w:spacing w:val="-2"/>
                <w:lang w:val="es-419"/>
              </w:rPr>
            </w:pPr>
            <w:r w:rsidRPr="00FF5552">
              <w:rPr>
                <w:rFonts w:ascii="Archivo" w:eastAsia="SimSun" w:hAnsi="Archivo" w:cs="Archivo"/>
                <w:spacing w:val="-2"/>
                <w:lang w:val="es-419"/>
              </w:rPr>
              <w:t>3.4</w:t>
            </w:r>
            <w:r w:rsidRPr="00FF5552">
              <w:rPr>
                <w:rFonts w:ascii="Archivo" w:eastAsia="SimSun" w:hAnsi="Archivo" w:cs="Archivo"/>
                <w:spacing w:val="-2"/>
                <w:lang w:val="es-419"/>
              </w:rPr>
              <w:tab/>
            </w:r>
            <w:r w:rsidR="006E0783" w:rsidRPr="00FF5552">
              <w:rPr>
                <w:lang w:val="es-419"/>
              </w:rPr>
              <w:t xml:space="preserve"> </w:t>
            </w:r>
            <w:r w:rsidR="006E0783" w:rsidRPr="00FF5552">
              <w:rPr>
                <w:rFonts w:ascii="Archivo" w:eastAsia="SimSun" w:hAnsi="Archivo" w:cs="Archivo"/>
                <w:spacing w:val="-2"/>
                <w:lang w:val="es-419"/>
              </w:rPr>
              <w:t>Otros criterios que deben considerarse</w:t>
            </w:r>
          </w:p>
        </w:tc>
        <w:tc>
          <w:tcPr>
            <w:tcW w:w="440" w:type="pct"/>
            <w:vMerge w:val="restart"/>
          </w:tcPr>
          <w:p w14:paraId="35C3AF82" w14:textId="77777777" w:rsidR="007D209F" w:rsidRPr="00FF5552" w:rsidRDefault="007D209F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</w:p>
        </w:tc>
        <w:tc>
          <w:tcPr>
            <w:tcW w:w="3065" w:type="pct"/>
          </w:tcPr>
          <w:p w14:paraId="19043722" w14:textId="54799819" w:rsidR="007D209F" w:rsidRPr="00FF5552" w:rsidRDefault="009B3EC3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  <w:r w:rsidRPr="00FF5552">
              <w:rPr>
                <w:rFonts w:ascii="Archivo" w:eastAsia="SimSun" w:hAnsi="Archivo" w:cs="Archivo"/>
                <w:spacing w:val="-2"/>
                <w:lang w:val="es-419"/>
              </w:rPr>
              <w:t xml:space="preserve">Especifique los criterios que se propone añadir, indicando por qué deberían incluirse: </w:t>
            </w:r>
          </w:p>
          <w:p w14:paraId="6FFB2175" w14:textId="77777777" w:rsidR="007D209F" w:rsidRPr="00FF5552" w:rsidRDefault="007D209F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</w:p>
          <w:p w14:paraId="01FBC916" w14:textId="4A56AB0F" w:rsidR="007D209F" w:rsidRPr="00FF5552" w:rsidRDefault="007D209F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</w:p>
        </w:tc>
      </w:tr>
      <w:tr w:rsidR="007D209F" w:rsidRPr="00E07BC4" w14:paraId="2CE008FD" w14:textId="77777777" w:rsidTr="00F44AE5">
        <w:trPr>
          <w:trHeight w:val="1002"/>
        </w:trPr>
        <w:tc>
          <w:tcPr>
            <w:tcW w:w="1495" w:type="pct"/>
            <w:vMerge/>
          </w:tcPr>
          <w:p w14:paraId="59644111" w14:textId="77777777" w:rsidR="007D209F" w:rsidRPr="00FF5552" w:rsidRDefault="007D209F" w:rsidP="00D964D6">
            <w:pPr>
              <w:pStyle w:val="NoSpacing"/>
              <w:tabs>
                <w:tab w:val="clear" w:pos="397"/>
                <w:tab w:val="left" w:pos="459"/>
              </w:tabs>
              <w:spacing w:line="276" w:lineRule="auto"/>
              <w:ind w:left="459" w:hanging="459"/>
              <w:jc w:val="left"/>
              <w:rPr>
                <w:rFonts w:ascii="Archivo" w:eastAsia="SimSun" w:hAnsi="Archivo" w:cs="Archivo"/>
                <w:spacing w:val="-2"/>
                <w:lang w:val="es-419"/>
              </w:rPr>
            </w:pPr>
          </w:p>
        </w:tc>
        <w:tc>
          <w:tcPr>
            <w:tcW w:w="440" w:type="pct"/>
            <w:vMerge/>
          </w:tcPr>
          <w:p w14:paraId="762117B1" w14:textId="77777777" w:rsidR="007D209F" w:rsidRPr="00FF5552" w:rsidRDefault="007D209F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</w:p>
        </w:tc>
        <w:tc>
          <w:tcPr>
            <w:tcW w:w="3065" w:type="pct"/>
          </w:tcPr>
          <w:p w14:paraId="62B91863" w14:textId="52768C76" w:rsidR="007D209F" w:rsidRPr="00FF5552" w:rsidRDefault="009B3EC3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  <w:r w:rsidRPr="00FF5552">
              <w:rPr>
                <w:rFonts w:ascii="Archivo" w:eastAsia="SimSun" w:hAnsi="Archivo" w:cs="Archivo"/>
                <w:spacing w:val="-2"/>
                <w:lang w:val="es-419"/>
              </w:rPr>
              <w:t>Indique las fuentes de información que la Secretaría podría utilizar para identificar a las Partes que cumplirían los criterios propuestos.</w:t>
            </w:r>
          </w:p>
          <w:p w14:paraId="2214FD73" w14:textId="77777777" w:rsidR="007D209F" w:rsidRPr="00FF5552" w:rsidRDefault="007D209F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</w:p>
          <w:p w14:paraId="6E295F73" w14:textId="77777777" w:rsidR="007D209F" w:rsidRPr="00FF5552" w:rsidRDefault="007D209F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</w:p>
          <w:p w14:paraId="6E96DE6E" w14:textId="79ED30B8" w:rsidR="007D209F" w:rsidRPr="00FF5552" w:rsidRDefault="007D209F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es-419"/>
              </w:rPr>
            </w:pPr>
          </w:p>
        </w:tc>
      </w:tr>
    </w:tbl>
    <w:p w14:paraId="2F2ABAC1" w14:textId="77777777" w:rsidR="00BF5FA6" w:rsidRPr="00FF5552" w:rsidRDefault="00BF5FA6" w:rsidP="00EB744F">
      <w:pPr>
        <w:spacing w:line="276" w:lineRule="auto"/>
        <w:rPr>
          <w:rFonts w:ascii="Archivo" w:hAnsi="Archivo"/>
          <w:sz w:val="22"/>
          <w:szCs w:val="22"/>
          <w:lang w:val="es-419"/>
        </w:rPr>
      </w:pPr>
    </w:p>
    <w:p w14:paraId="28618FAF" w14:textId="6600764A" w:rsidR="00BF5FA6" w:rsidRPr="00FF5552" w:rsidRDefault="009B3EC3" w:rsidP="00EB744F">
      <w:pPr>
        <w:spacing w:line="276" w:lineRule="auto"/>
        <w:rPr>
          <w:rFonts w:ascii="Archivo" w:hAnsi="Archivo"/>
          <w:sz w:val="20"/>
          <w:szCs w:val="20"/>
          <w:u w:val="single"/>
          <w:lang w:val="es-419"/>
        </w:rPr>
      </w:pPr>
      <w:r w:rsidRPr="00FF5552">
        <w:rPr>
          <w:rFonts w:ascii="Archivo" w:hAnsi="Archivo"/>
          <w:sz w:val="20"/>
          <w:szCs w:val="20"/>
          <w:u w:val="single"/>
          <w:lang w:val="es-419"/>
        </w:rPr>
        <w:t>Preguntas relacionadas con el propósito del análisis</w:t>
      </w:r>
      <w:r w:rsidR="003F0139" w:rsidRPr="00FF5552">
        <w:rPr>
          <w:rFonts w:ascii="Archivo" w:hAnsi="Archivo"/>
          <w:sz w:val="20"/>
          <w:szCs w:val="20"/>
          <w:u w:val="single"/>
          <w:lang w:val="es-419"/>
        </w:rPr>
        <w:t>:</w:t>
      </w:r>
    </w:p>
    <w:p w14:paraId="47F28A65" w14:textId="77777777" w:rsidR="002D4558" w:rsidRPr="00FF5552" w:rsidRDefault="002D4558" w:rsidP="00B51DF8">
      <w:pPr>
        <w:spacing w:line="276" w:lineRule="auto"/>
        <w:ind w:left="426" w:hanging="426"/>
        <w:rPr>
          <w:rFonts w:ascii="Archivo" w:hAnsi="Archivo"/>
          <w:sz w:val="20"/>
          <w:szCs w:val="20"/>
          <w:lang w:val="es-419"/>
        </w:rPr>
      </w:pPr>
    </w:p>
    <w:p w14:paraId="08DE0558" w14:textId="61DDC527" w:rsidR="002E1CE4" w:rsidRPr="00FF5552" w:rsidRDefault="00B51DF8" w:rsidP="00B51DF8">
      <w:pPr>
        <w:spacing w:line="276" w:lineRule="auto"/>
        <w:ind w:left="426" w:hanging="426"/>
        <w:rPr>
          <w:rFonts w:ascii="Archivo" w:hAnsi="Archivo" w:cs="Archivo"/>
          <w:sz w:val="20"/>
          <w:szCs w:val="20"/>
          <w:lang w:val="es-419"/>
        </w:rPr>
      </w:pPr>
      <w:r w:rsidRPr="00FF5552">
        <w:rPr>
          <w:rFonts w:ascii="Archivo" w:hAnsi="Archivo" w:cs="Archivo"/>
          <w:sz w:val="20"/>
          <w:szCs w:val="20"/>
          <w:lang w:val="es-419"/>
        </w:rPr>
        <w:t>4.</w:t>
      </w:r>
      <w:r w:rsidRPr="00FF5552">
        <w:rPr>
          <w:rFonts w:ascii="Archivo" w:hAnsi="Archivo" w:cs="Archivo"/>
          <w:sz w:val="20"/>
          <w:szCs w:val="20"/>
          <w:lang w:val="es-419"/>
        </w:rPr>
        <w:tab/>
      </w:r>
      <w:r w:rsidR="009B3EC3" w:rsidRPr="00FF5552">
        <w:rPr>
          <w:rFonts w:ascii="Archivo" w:hAnsi="Archivo" w:cs="Archivo"/>
          <w:sz w:val="20"/>
          <w:szCs w:val="20"/>
          <w:lang w:val="es-419"/>
        </w:rPr>
        <w:t>Indique el propósito percibido del análisis propuesto:</w:t>
      </w:r>
    </w:p>
    <w:p w14:paraId="64C77BC4" w14:textId="77777777" w:rsidR="002E1CE4" w:rsidRPr="00FF5552" w:rsidRDefault="002E1CE4" w:rsidP="00B51DF8">
      <w:pPr>
        <w:spacing w:line="276" w:lineRule="auto"/>
        <w:ind w:left="426" w:hanging="426"/>
        <w:rPr>
          <w:rFonts w:ascii="Archivo" w:hAnsi="Archivo" w:cs="Archivo"/>
          <w:sz w:val="20"/>
          <w:szCs w:val="20"/>
          <w:lang w:val="es-419"/>
        </w:rPr>
      </w:pPr>
    </w:p>
    <w:p w14:paraId="6E2667AB" w14:textId="77777777" w:rsidR="002E1CE4" w:rsidRPr="00FF5552" w:rsidRDefault="002E1CE4" w:rsidP="00B51DF8">
      <w:pPr>
        <w:spacing w:line="276" w:lineRule="auto"/>
        <w:ind w:left="426" w:hanging="426"/>
        <w:rPr>
          <w:rFonts w:ascii="Archivo" w:hAnsi="Archivo" w:cs="Archivo"/>
          <w:sz w:val="20"/>
          <w:szCs w:val="20"/>
          <w:lang w:val="es-419"/>
        </w:rPr>
      </w:pPr>
    </w:p>
    <w:p w14:paraId="34A361DD" w14:textId="77777777" w:rsidR="002E1CE4" w:rsidRPr="00FF5552" w:rsidRDefault="002E1CE4" w:rsidP="00B51DF8">
      <w:pPr>
        <w:spacing w:line="276" w:lineRule="auto"/>
        <w:ind w:left="426" w:hanging="426"/>
        <w:rPr>
          <w:rFonts w:ascii="Archivo" w:hAnsi="Archivo" w:cs="Archivo"/>
          <w:sz w:val="20"/>
          <w:szCs w:val="20"/>
          <w:lang w:val="es-419"/>
        </w:rPr>
      </w:pPr>
    </w:p>
    <w:p w14:paraId="1BCEF967" w14:textId="1C6D03F5" w:rsidR="00B51DF8" w:rsidRPr="00FF5552" w:rsidRDefault="002E1CE4" w:rsidP="00B51DF8">
      <w:pPr>
        <w:spacing w:line="276" w:lineRule="auto"/>
        <w:ind w:left="426" w:hanging="426"/>
        <w:rPr>
          <w:rFonts w:ascii="Archivo" w:eastAsia="Times New Roman" w:hAnsi="Archivo" w:cs="Archivo"/>
          <w:color w:val="000000"/>
          <w:sz w:val="20"/>
          <w:szCs w:val="20"/>
          <w:lang w:val="es-419" w:eastAsia="en-GB"/>
        </w:rPr>
      </w:pPr>
      <w:r w:rsidRPr="00FF5552">
        <w:rPr>
          <w:rFonts w:ascii="Archivo" w:eastAsia="Times New Roman" w:hAnsi="Archivo" w:cs="Archivo"/>
          <w:color w:val="000000"/>
          <w:sz w:val="20"/>
          <w:szCs w:val="20"/>
          <w:lang w:val="es-419" w:eastAsia="en-GB"/>
        </w:rPr>
        <w:t>5.</w:t>
      </w:r>
      <w:r w:rsidRPr="00FF5552">
        <w:rPr>
          <w:rFonts w:ascii="Archivo" w:eastAsia="Times New Roman" w:hAnsi="Archivo" w:cs="Archivo"/>
          <w:color w:val="000000"/>
          <w:sz w:val="20"/>
          <w:szCs w:val="20"/>
          <w:lang w:val="es-419" w:eastAsia="en-GB"/>
        </w:rPr>
        <w:tab/>
      </w:r>
      <w:r w:rsidR="009B3EC3" w:rsidRPr="00FF5552">
        <w:rPr>
          <w:rFonts w:ascii="Archivo" w:eastAsia="Times New Roman" w:hAnsi="Archivo" w:cs="Archivo"/>
          <w:color w:val="000000"/>
          <w:sz w:val="20"/>
          <w:szCs w:val="20"/>
          <w:lang w:val="es-419" w:eastAsia="en-GB"/>
        </w:rPr>
        <w:t>Enumere las cuestiones más pertinentes que se espera abordar mediante el análisis propuesto</w:t>
      </w:r>
      <w:r w:rsidR="00F56CD8" w:rsidRPr="00FF5552">
        <w:rPr>
          <w:rFonts w:ascii="Archivo" w:eastAsia="Times New Roman" w:hAnsi="Archivo" w:cs="Archivo"/>
          <w:color w:val="000000"/>
          <w:sz w:val="20"/>
          <w:szCs w:val="20"/>
          <w:lang w:val="es-419" w:eastAsia="en-GB"/>
        </w:rPr>
        <w:t>:</w:t>
      </w:r>
    </w:p>
    <w:p w14:paraId="7AFB93C7" w14:textId="77777777" w:rsidR="00F56CD8" w:rsidRPr="00FF5552" w:rsidRDefault="00F56CD8" w:rsidP="00B51DF8">
      <w:pPr>
        <w:spacing w:line="276" w:lineRule="auto"/>
        <w:ind w:left="426" w:hanging="426"/>
        <w:rPr>
          <w:rFonts w:ascii="Archivo" w:eastAsia="Times New Roman" w:hAnsi="Archivo" w:cs="Archivo"/>
          <w:color w:val="000000"/>
          <w:sz w:val="20"/>
          <w:szCs w:val="20"/>
          <w:lang w:val="es-419" w:eastAsia="en-GB"/>
        </w:rPr>
      </w:pPr>
    </w:p>
    <w:p w14:paraId="36E2EFCE" w14:textId="77777777" w:rsidR="00F56CD8" w:rsidRPr="00FF5552" w:rsidRDefault="00F56CD8" w:rsidP="00B51DF8">
      <w:pPr>
        <w:spacing w:line="276" w:lineRule="auto"/>
        <w:ind w:left="426" w:hanging="426"/>
        <w:rPr>
          <w:rFonts w:ascii="Archivo" w:eastAsia="Times New Roman" w:hAnsi="Archivo" w:cs="Archivo"/>
          <w:color w:val="000000"/>
          <w:sz w:val="20"/>
          <w:szCs w:val="20"/>
          <w:lang w:val="es-419" w:eastAsia="en-GB"/>
        </w:rPr>
      </w:pPr>
    </w:p>
    <w:p w14:paraId="674D47CF" w14:textId="77777777" w:rsidR="00F56CD8" w:rsidRPr="00FF5552" w:rsidRDefault="00F56CD8" w:rsidP="00B51DF8">
      <w:pPr>
        <w:spacing w:line="276" w:lineRule="auto"/>
        <w:ind w:left="426" w:hanging="426"/>
        <w:rPr>
          <w:rFonts w:ascii="Archivo" w:eastAsia="Times New Roman" w:hAnsi="Archivo" w:cs="Archivo"/>
          <w:color w:val="000000"/>
          <w:sz w:val="20"/>
          <w:szCs w:val="20"/>
          <w:lang w:val="es-419" w:eastAsia="en-GB"/>
        </w:rPr>
      </w:pPr>
    </w:p>
    <w:p w14:paraId="30919737" w14:textId="2CB03082" w:rsidR="00237F27" w:rsidRPr="00FF5552" w:rsidRDefault="002E1CE4" w:rsidP="00237F27">
      <w:pPr>
        <w:spacing w:line="276" w:lineRule="auto"/>
        <w:ind w:left="426" w:hanging="426"/>
        <w:jc w:val="both"/>
        <w:rPr>
          <w:rFonts w:ascii="Archivo" w:eastAsia="Times New Roman" w:hAnsi="Archivo" w:cs="Archivo"/>
          <w:color w:val="000000"/>
          <w:sz w:val="20"/>
          <w:szCs w:val="20"/>
          <w:lang w:val="es-419" w:eastAsia="en-GB"/>
        </w:rPr>
      </w:pPr>
      <w:r w:rsidRPr="00FF5552">
        <w:rPr>
          <w:rFonts w:ascii="Archivo" w:eastAsia="Times New Roman" w:hAnsi="Archivo" w:cs="Archivo"/>
          <w:color w:val="000000"/>
          <w:sz w:val="20"/>
          <w:szCs w:val="20"/>
          <w:lang w:val="es-419" w:eastAsia="en-GB"/>
        </w:rPr>
        <w:t>6</w:t>
      </w:r>
      <w:r w:rsidR="00F56CD8" w:rsidRPr="00FF5552">
        <w:rPr>
          <w:rFonts w:ascii="Archivo" w:eastAsia="Times New Roman" w:hAnsi="Archivo" w:cs="Archivo"/>
          <w:color w:val="000000"/>
          <w:sz w:val="20"/>
          <w:szCs w:val="20"/>
          <w:lang w:val="es-419" w:eastAsia="en-GB"/>
        </w:rPr>
        <w:t>.</w:t>
      </w:r>
      <w:r w:rsidR="00F56CD8" w:rsidRPr="00FF5552">
        <w:rPr>
          <w:rFonts w:ascii="Archivo" w:eastAsia="Times New Roman" w:hAnsi="Archivo" w:cs="Archivo"/>
          <w:color w:val="000000"/>
          <w:sz w:val="20"/>
          <w:szCs w:val="20"/>
          <w:lang w:val="es-419" w:eastAsia="en-GB"/>
        </w:rPr>
        <w:tab/>
      </w:r>
      <w:r w:rsidR="00FF5552" w:rsidRPr="00FF5552">
        <w:rPr>
          <w:rFonts w:ascii="Archivo" w:eastAsia="Times New Roman" w:hAnsi="Archivo" w:cs="Archivo"/>
          <w:color w:val="000000"/>
          <w:sz w:val="20"/>
          <w:szCs w:val="20"/>
          <w:lang w:val="es-419" w:eastAsia="en-GB"/>
        </w:rPr>
        <w:t xml:space="preserve">Indique cuáles son las expectativas en términos de resultados del análisis propuesto que no se abordan ya a través del análisis ETIS y el informe a las reuniones del Comité Permanente y las reuniones de la Conferencia de las Partes (véanse los párrafos 56 - 59 del documento </w:t>
      </w:r>
      <w:hyperlink r:id="rId12" w:history="1">
        <w:r w:rsidR="00FF5552" w:rsidRPr="00FF5552">
          <w:rPr>
            <w:rStyle w:val="Hyperlink"/>
            <w:rFonts w:ascii="Archivo" w:eastAsia="Times New Roman" w:hAnsi="Archivo" w:cs="Archivo"/>
            <w:sz w:val="20"/>
            <w:szCs w:val="20"/>
            <w:lang w:val="es-419" w:eastAsia="en-GB"/>
          </w:rPr>
          <w:t>SC77 Doc. 63.1 (</w:t>
        </w:r>
        <w:r w:rsidR="00FF5552" w:rsidRPr="00FF5552">
          <w:rPr>
            <w:rStyle w:val="Hyperlink"/>
            <w:rFonts w:ascii="Archivo" w:eastAsia="Times New Roman" w:hAnsi="Archivo" w:cs="Archivo"/>
            <w:sz w:val="20"/>
            <w:szCs w:val="20"/>
            <w:lang w:val="es-419" w:eastAsia="en-GB"/>
          </w:rPr>
          <w:t>R</w:t>
        </w:r>
        <w:r w:rsidR="00FF5552" w:rsidRPr="00FF5552">
          <w:rPr>
            <w:rStyle w:val="Hyperlink"/>
            <w:rFonts w:ascii="Archivo" w:eastAsia="Times New Roman" w:hAnsi="Archivo" w:cs="Archivo"/>
            <w:sz w:val="20"/>
            <w:szCs w:val="20"/>
            <w:lang w:val="es-419" w:eastAsia="en-GB"/>
          </w:rPr>
          <w:t>ev. 2)</w:t>
        </w:r>
      </w:hyperlink>
      <w:r w:rsidR="00FF5552" w:rsidRPr="00FF5552">
        <w:rPr>
          <w:rFonts w:ascii="Archivo" w:eastAsia="Times New Roman" w:hAnsi="Archivo" w:cs="Archivo"/>
          <w:color w:val="000000"/>
          <w:sz w:val="20"/>
          <w:szCs w:val="20"/>
          <w:lang w:val="es-419" w:eastAsia="en-GB"/>
        </w:rPr>
        <w:t xml:space="preserve"> y los párrafos 71 - 74 del Anexo 2 al documento SC77 Doc. 63.1 (Rev. 2): </w:t>
      </w:r>
      <w:r w:rsidR="00237F27" w:rsidRPr="00FF5552">
        <w:rPr>
          <w:rFonts w:ascii="Archivo" w:eastAsia="Times New Roman" w:hAnsi="Archivo" w:cs="Archivo"/>
          <w:color w:val="000000"/>
          <w:sz w:val="20"/>
          <w:szCs w:val="20"/>
          <w:lang w:val="es-419" w:eastAsia="en-GB"/>
        </w:rPr>
        <w:t xml:space="preserve"> </w:t>
      </w:r>
    </w:p>
    <w:p w14:paraId="1E14F62A" w14:textId="77777777" w:rsidR="00237F27" w:rsidRPr="00FF5552" w:rsidRDefault="00237F27" w:rsidP="00237F27">
      <w:pPr>
        <w:spacing w:line="276" w:lineRule="auto"/>
        <w:ind w:left="426" w:hanging="426"/>
        <w:jc w:val="both"/>
        <w:rPr>
          <w:rFonts w:ascii="Archivo" w:eastAsia="Times New Roman" w:hAnsi="Archivo" w:cs="Archivo"/>
          <w:color w:val="000000"/>
          <w:sz w:val="20"/>
          <w:szCs w:val="20"/>
          <w:lang w:val="es-419" w:eastAsia="en-GB"/>
        </w:rPr>
      </w:pPr>
    </w:p>
    <w:sectPr w:rsidR="00237F27" w:rsidRPr="00FF5552" w:rsidSect="00E26022">
      <w:footerReference w:type="even" r:id="rId13"/>
      <w:footerReference w:type="default" r:id="rId14"/>
      <w:pgSz w:w="11906" w:h="16838"/>
      <w:pgMar w:top="1440" w:right="153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C684D" w14:textId="77777777" w:rsidR="00AA7DD9" w:rsidRDefault="00AA7DD9" w:rsidP="00AE26CC">
      <w:r>
        <w:separator/>
      </w:r>
    </w:p>
  </w:endnote>
  <w:endnote w:type="continuationSeparator" w:id="0">
    <w:p w14:paraId="33D58156" w14:textId="77777777" w:rsidR="00AA7DD9" w:rsidRDefault="00AA7DD9" w:rsidP="00AE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chivo">
    <w:altName w:val="Calibri"/>
    <w:panose1 w:val="020B0503020202020B04"/>
    <w:charset w:val="00"/>
    <w:family w:val="swiss"/>
    <w:pitch w:val="variable"/>
    <w:sig w:usb0="2000000F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67723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ED0819" w14:textId="09672271" w:rsidR="00B51DF8" w:rsidRDefault="00B51DF8" w:rsidP="0075108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1271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8677B2C" w14:textId="77777777" w:rsidR="00B51DF8" w:rsidRDefault="00B51DF8" w:rsidP="00B51D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86051268"/>
      <w:docPartObj>
        <w:docPartGallery w:val="Page Numbers (Bottom of Page)"/>
        <w:docPartUnique/>
      </w:docPartObj>
    </w:sdtPr>
    <w:sdtEndPr>
      <w:rPr>
        <w:rStyle w:val="PageNumber"/>
        <w:rFonts w:ascii="Archivo" w:hAnsi="Archivo"/>
        <w:sz w:val="20"/>
        <w:szCs w:val="20"/>
      </w:rPr>
    </w:sdtEndPr>
    <w:sdtContent>
      <w:p w14:paraId="04456B43" w14:textId="512A791A" w:rsidR="00B51DF8" w:rsidRPr="00B51DF8" w:rsidRDefault="00B51DF8" w:rsidP="0075108E">
        <w:pPr>
          <w:pStyle w:val="Footer"/>
          <w:framePr w:wrap="none" w:vAnchor="text" w:hAnchor="margin" w:xAlign="right" w:y="1"/>
          <w:rPr>
            <w:rStyle w:val="PageNumber"/>
            <w:rFonts w:ascii="Archivo" w:hAnsi="Archivo"/>
            <w:sz w:val="20"/>
            <w:szCs w:val="20"/>
          </w:rPr>
        </w:pPr>
        <w:r w:rsidRPr="00B51DF8">
          <w:rPr>
            <w:rStyle w:val="PageNumber"/>
            <w:rFonts w:ascii="Archivo" w:hAnsi="Archivo"/>
            <w:sz w:val="20"/>
            <w:szCs w:val="20"/>
          </w:rPr>
          <w:fldChar w:fldCharType="begin"/>
        </w:r>
        <w:r w:rsidRPr="00B51DF8">
          <w:rPr>
            <w:rStyle w:val="PageNumber"/>
            <w:rFonts w:ascii="Archivo" w:hAnsi="Archivo"/>
            <w:sz w:val="20"/>
            <w:szCs w:val="20"/>
          </w:rPr>
          <w:instrText xml:space="preserve"> PAGE </w:instrText>
        </w:r>
        <w:r w:rsidRPr="00B51DF8">
          <w:rPr>
            <w:rStyle w:val="PageNumber"/>
            <w:rFonts w:ascii="Archivo" w:hAnsi="Archivo"/>
            <w:sz w:val="20"/>
            <w:szCs w:val="20"/>
          </w:rPr>
          <w:fldChar w:fldCharType="separate"/>
        </w:r>
        <w:r w:rsidRPr="00B51DF8">
          <w:rPr>
            <w:rStyle w:val="PageNumber"/>
            <w:rFonts w:ascii="Archivo" w:hAnsi="Archivo"/>
            <w:noProof/>
            <w:sz w:val="20"/>
            <w:szCs w:val="20"/>
          </w:rPr>
          <w:t>1</w:t>
        </w:r>
        <w:r w:rsidRPr="00B51DF8">
          <w:rPr>
            <w:rStyle w:val="PageNumber"/>
            <w:rFonts w:ascii="Archivo" w:hAnsi="Archivo"/>
            <w:sz w:val="20"/>
            <w:szCs w:val="20"/>
          </w:rPr>
          <w:fldChar w:fldCharType="end"/>
        </w:r>
      </w:p>
    </w:sdtContent>
  </w:sdt>
  <w:p w14:paraId="7A8610F4" w14:textId="77777777" w:rsidR="00B51DF8" w:rsidRPr="00B51DF8" w:rsidRDefault="00B51DF8" w:rsidP="00B51DF8">
    <w:pPr>
      <w:pStyle w:val="Footer"/>
      <w:ind w:right="360"/>
      <w:rPr>
        <w:rFonts w:ascii="Archivo" w:hAnsi="Archiv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BAC4C" w14:textId="77777777" w:rsidR="00AA7DD9" w:rsidRDefault="00AA7DD9" w:rsidP="00AE26CC">
      <w:r>
        <w:separator/>
      </w:r>
    </w:p>
  </w:footnote>
  <w:footnote w:type="continuationSeparator" w:id="0">
    <w:p w14:paraId="1D2AC92D" w14:textId="77777777" w:rsidR="00AA7DD9" w:rsidRDefault="00AA7DD9" w:rsidP="00AE2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100CC"/>
    <w:multiLevelType w:val="hybridMultilevel"/>
    <w:tmpl w:val="0A06C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66249"/>
    <w:multiLevelType w:val="hybridMultilevel"/>
    <w:tmpl w:val="76DEA1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FE73DC"/>
    <w:multiLevelType w:val="hybridMultilevel"/>
    <w:tmpl w:val="3CF01FCE"/>
    <w:lvl w:ilvl="0" w:tplc="F1CE045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800223">
    <w:abstractNumId w:val="2"/>
  </w:num>
  <w:num w:numId="2" w16cid:durableId="439640674">
    <w:abstractNumId w:val="0"/>
  </w:num>
  <w:num w:numId="3" w16cid:durableId="625812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1E"/>
    <w:rsid w:val="00055C72"/>
    <w:rsid w:val="00067DA3"/>
    <w:rsid w:val="00075F00"/>
    <w:rsid w:val="0010418B"/>
    <w:rsid w:val="00122671"/>
    <w:rsid w:val="0012286C"/>
    <w:rsid w:val="00140EAB"/>
    <w:rsid w:val="00150D49"/>
    <w:rsid w:val="00195D1D"/>
    <w:rsid w:val="001D4F39"/>
    <w:rsid w:val="001D7056"/>
    <w:rsid w:val="001E7B73"/>
    <w:rsid w:val="001E7F1E"/>
    <w:rsid w:val="002010A0"/>
    <w:rsid w:val="0021173F"/>
    <w:rsid w:val="00213365"/>
    <w:rsid w:val="002163C5"/>
    <w:rsid w:val="00223D65"/>
    <w:rsid w:val="00235DC2"/>
    <w:rsid w:val="002368A6"/>
    <w:rsid w:val="00236B1E"/>
    <w:rsid w:val="00237F27"/>
    <w:rsid w:val="002445CD"/>
    <w:rsid w:val="0025005B"/>
    <w:rsid w:val="00255114"/>
    <w:rsid w:val="00260D1A"/>
    <w:rsid w:val="00265D4C"/>
    <w:rsid w:val="00293231"/>
    <w:rsid w:val="002959C0"/>
    <w:rsid w:val="002A15EC"/>
    <w:rsid w:val="002B3875"/>
    <w:rsid w:val="002C2371"/>
    <w:rsid w:val="002D4558"/>
    <w:rsid w:val="002D64CD"/>
    <w:rsid w:val="002E010A"/>
    <w:rsid w:val="002E1CE4"/>
    <w:rsid w:val="002E2E8F"/>
    <w:rsid w:val="00317452"/>
    <w:rsid w:val="00322899"/>
    <w:rsid w:val="00330B24"/>
    <w:rsid w:val="00331709"/>
    <w:rsid w:val="00344A04"/>
    <w:rsid w:val="0034726A"/>
    <w:rsid w:val="003572F5"/>
    <w:rsid w:val="003748A2"/>
    <w:rsid w:val="00386FEB"/>
    <w:rsid w:val="003A4DD1"/>
    <w:rsid w:val="003B3F2D"/>
    <w:rsid w:val="003D2A23"/>
    <w:rsid w:val="003D2D51"/>
    <w:rsid w:val="003F0139"/>
    <w:rsid w:val="003F1C04"/>
    <w:rsid w:val="00424ED4"/>
    <w:rsid w:val="0043502A"/>
    <w:rsid w:val="004620D7"/>
    <w:rsid w:val="00474F31"/>
    <w:rsid w:val="004A0E40"/>
    <w:rsid w:val="004E7276"/>
    <w:rsid w:val="00507042"/>
    <w:rsid w:val="00507E79"/>
    <w:rsid w:val="0051083A"/>
    <w:rsid w:val="005256B0"/>
    <w:rsid w:val="0054541B"/>
    <w:rsid w:val="0056487F"/>
    <w:rsid w:val="00593916"/>
    <w:rsid w:val="005C7A2B"/>
    <w:rsid w:val="005E4AB4"/>
    <w:rsid w:val="006161A5"/>
    <w:rsid w:val="0064550F"/>
    <w:rsid w:val="006519C9"/>
    <w:rsid w:val="00670C91"/>
    <w:rsid w:val="006C2134"/>
    <w:rsid w:val="006D2DFD"/>
    <w:rsid w:val="006E0783"/>
    <w:rsid w:val="006E6C9C"/>
    <w:rsid w:val="00725CE2"/>
    <w:rsid w:val="007602CF"/>
    <w:rsid w:val="00771C7B"/>
    <w:rsid w:val="00793DA4"/>
    <w:rsid w:val="007C704B"/>
    <w:rsid w:val="007D209F"/>
    <w:rsid w:val="007D67D4"/>
    <w:rsid w:val="007F595E"/>
    <w:rsid w:val="00807A31"/>
    <w:rsid w:val="0081630D"/>
    <w:rsid w:val="00842E19"/>
    <w:rsid w:val="00843310"/>
    <w:rsid w:val="008A23A3"/>
    <w:rsid w:val="008B0FB0"/>
    <w:rsid w:val="008B42E8"/>
    <w:rsid w:val="008B5EB1"/>
    <w:rsid w:val="008E3E0D"/>
    <w:rsid w:val="00905302"/>
    <w:rsid w:val="009056C4"/>
    <w:rsid w:val="00912719"/>
    <w:rsid w:val="00925C8A"/>
    <w:rsid w:val="00966C23"/>
    <w:rsid w:val="009A0FF1"/>
    <w:rsid w:val="009A6022"/>
    <w:rsid w:val="009B3EC3"/>
    <w:rsid w:val="009D1E4F"/>
    <w:rsid w:val="009D33FF"/>
    <w:rsid w:val="009F0720"/>
    <w:rsid w:val="009F07FA"/>
    <w:rsid w:val="00A77652"/>
    <w:rsid w:val="00A811FC"/>
    <w:rsid w:val="00AA2647"/>
    <w:rsid w:val="00AA5F6A"/>
    <w:rsid w:val="00AA7DD9"/>
    <w:rsid w:val="00AD03B3"/>
    <w:rsid w:val="00AD623C"/>
    <w:rsid w:val="00AE26CC"/>
    <w:rsid w:val="00AE787F"/>
    <w:rsid w:val="00B51DF8"/>
    <w:rsid w:val="00BE7A3E"/>
    <w:rsid w:val="00BF53AB"/>
    <w:rsid w:val="00BF5FA6"/>
    <w:rsid w:val="00C01E91"/>
    <w:rsid w:val="00C2788E"/>
    <w:rsid w:val="00C3696D"/>
    <w:rsid w:val="00C87195"/>
    <w:rsid w:val="00C97ABF"/>
    <w:rsid w:val="00CE7AB5"/>
    <w:rsid w:val="00CF349C"/>
    <w:rsid w:val="00CF505F"/>
    <w:rsid w:val="00D14761"/>
    <w:rsid w:val="00D252E7"/>
    <w:rsid w:val="00D521D5"/>
    <w:rsid w:val="00D56B43"/>
    <w:rsid w:val="00D57E3E"/>
    <w:rsid w:val="00D964D6"/>
    <w:rsid w:val="00DA05CE"/>
    <w:rsid w:val="00DA5877"/>
    <w:rsid w:val="00DC17EB"/>
    <w:rsid w:val="00DC771C"/>
    <w:rsid w:val="00DD0B52"/>
    <w:rsid w:val="00E07BC4"/>
    <w:rsid w:val="00E164A1"/>
    <w:rsid w:val="00E26022"/>
    <w:rsid w:val="00E47FE6"/>
    <w:rsid w:val="00E55F05"/>
    <w:rsid w:val="00E7627C"/>
    <w:rsid w:val="00E81784"/>
    <w:rsid w:val="00E90244"/>
    <w:rsid w:val="00E90D30"/>
    <w:rsid w:val="00E91F64"/>
    <w:rsid w:val="00EB744F"/>
    <w:rsid w:val="00ED6AAB"/>
    <w:rsid w:val="00EF55D1"/>
    <w:rsid w:val="00EF6B2C"/>
    <w:rsid w:val="00F24466"/>
    <w:rsid w:val="00F44AE5"/>
    <w:rsid w:val="00F56CD8"/>
    <w:rsid w:val="00F60BD3"/>
    <w:rsid w:val="00F83E3B"/>
    <w:rsid w:val="00F910BA"/>
    <w:rsid w:val="00FB2235"/>
    <w:rsid w:val="00FC2372"/>
    <w:rsid w:val="00FC24A4"/>
    <w:rsid w:val="00FC261A"/>
    <w:rsid w:val="00FC77BA"/>
    <w:rsid w:val="00FD1940"/>
    <w:rsid w:val="00FD2F9A"/>
    <w:rsid w:val="00FD758C"/>
    <w:rsid w:val="00FF5552"/>
    <w:rsid w:val="00FF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FD156"/>
  <w15:chartTrackingRefBased/>
  <w15:docId w15:val="{8F765E28-9D1E-3949-ABA1-625D963C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E26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6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6CC"/>
    <w:rPr>
      <w:vertAlign w:val="superscript"/>
    </w:rPr>
  </w:style>
  <w:style w:type="table" w:styleId="TableGrid">
    <w:name w:val="Table Grid"/>
    <w:basedOn w:val="TableNormal"/>
    <w:uiPriority w:val="59"/>
    <w:rsid w:val="00EF6B2C"/>
    <w:rPr>
      <w:rFonts w:eastAsiaTheme="minorEastAsia"/>
      <w:sz w:val="22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6B2C"/>
    <w:pPr>
      <w:tabs>
        <w:tab w:val="left" w:pos="397"/>
        <w:tab w:val="left" w:pos="794"/>
        <w:tab w:val="left" w:pos="1191"/>
        <w:tab w:val="left" w:pos="1588"/>
        <w:tab w:val="left" w:pos="1985"/>
      </w:tabs>
      <w:jc w:val="both"/>
    </w:pPr>
    <w:rPr>
      <w:rFonts w:ascii="Arial" w:eastAsia="Times New Roman" w:hAnsi="Arial" w:cs="Times New Roman"/>
      <w:color w:val="000000"/>
      <w:kern w:val="22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51D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DF8"/>
  </w:style>
  <w:style w:type="character" w:styleId="PageNumber">
    <w:name w:val="page number"/>
    <w:basedOn w:val="DefaultParagraphFont"/>
    <w:uiPriority w:val="99"/>
    <w:semiHidden/>
    <w:unhideWhenUsed/>
    <w:rsid w:val="00B51DF8"/>
  </w:style>
  <w:style w:type="paragraph" w:styleId="Header">
    <w:name w:val="header"/>
    <w:basedOn w:val="Normal"/>
    <w:link w:val="HeaderChar"/>
    <w:uiPriority w:val="99"/>
    <w:unhideWhenUsed/>
    <w:rsid w:val="00B51D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DF8"/>
  </w:style>
  <w:style w:type="paragraph" w:styleId="Revision">
    <w:name w:val="Revision"/>
    <w:hidden/>
    <w:uiPriority w:val="99"/>
    <w:semiHidden/>
    <w:rsid w:val="0034726A"/>
  </w:style>
  <w:style w:type="character" w:styleId="CommentReference">
    <w:name w:val="annotation reference"/>
    <w:basedOn w:val="DefaultParagraphFont"/>
    <w:uiPriority w:val="99"/>
    <w:semiHidden/>
    <w:unhideWhenUsed/>
    <w:rsid w:val="00347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2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2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26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150D49"/>
  </w:style>
  <w:style w:type="character" w:customStyle="1" w:styleId="outlook-search-highlight">
    <w:name w:val="outlook-search-highlight"/>
    <w:basedOn w:val="DefaultParagraphFont"/>
    <w:rsid w:val="00150D49"/>
  </w:style>
  <w:style w:type="character" w:styleId="Hyperlink">
    <w:name w:val="Hyperlink"/>
    <w:basedOn w:val="DefaultParagraphFont"/>
    <w:uiPriority w:val="99"/>
    <w:unhideWhenUsed/>
    <w:rsid w:val="00725C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C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63C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B3E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ites.org/sites/default/files/documents/S-SC77-63-01-R2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en.gaynor@un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091e5ae7-c31f-43e0-b380-74509edc0e9e" xsi:nil="true"/>
    <lcf76f155ced4ddcb4097134ff3c332f xmlns="091e5ae7-c31f-43e0-b380-74509edc0e9e">
      <Terms xmlns="http://schemas.microsoft.com/office/infopath/2007/PartnerControls"/>
    </lcf76f155ced4ddcb4097134ff3c332f>
    <TaxCatchAll xmlns="985ec44e-1bab-4c0b-9df0-6ba128686fc9" xsi:nil="true"/>
    <Assignedto xmlns="091e5ae7-c31f-43e0-b380-74509edc0e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21" ma:contentTypeDescription="Create a new document." ma:contentTypeScope="" ma:versionID="dda991bf065bc6b93a7c00f8be2b0db3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bc7840fbd8e4f478e819200d8a669f17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74ED84-E3F8-4F5C-96B3-B23CF98618A7}">
  <ds:schemaRefs>
    <ds:schemaRef ds:uri="http://schemas.microsoft.com/office/2006/metadata/properties"/>
    <ds:schemaRef ds:uri="http://schemas.microsoft.com/office/infopath/2007/PartnerControls"/>
    <ds:schemaRef ds:uri="091e5ae7-c31f-43e0-b380-74509edc0e9e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4653BB98-CA24-4AEF-A8DE-B4DEDAB631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8F11E-8B22-4178-8B58-7AD4C3592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5ae7-c31f-43e0-b380-74509edc0e9e"/>
    <ds:schemaRef ds:uri="009fae64-a0e6-4869-b94e-2533145ac23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63715-7AB7-2C49-BA26-6BBEE30C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Henriette Carroll</dc:creator>
  <cp:keywords/>
  <dc:description/>
  <cp:lastModifiedBy>Olga Lucia Montero Barros</cp:lastModifiedBy>
  <cp:revision>4</cp:revision>
  <dcterms:created xsi:type="dcterms:W3CDTF">2024-07-09T14:15:00Z</dcterms:created>
  <dcterms:modified xsi:type="dcterms:W3CDTF">2024-07-10T09:04:00Z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0x0101006C168C30B6B6D64891B8AA6035CFB24E</vt:lpwstr>
  </property>
  <property fmtid="{D5CDD505-2E9C-101B-9397-08002B2CF9AE}" pid="3" name="MediaServiceImageTags">
    <vt:lpwstr/>
  </property>
</Properties>
</file>