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A4" w:rsidRPr="00E1619F" w:rsidRDefault="00DB14A4" w:rsidP="00D2104F">
      <w:pPr>
        <w:pStyle w:val="Default"/>
        <w:spacing w:after="240"/>
        <w:jc w:val="right"/>
        <w:rPr>
          <w:rFonts w:ascii="Helvetica" w:hAnsi="Helvetica" w:cs="Helvetica"/>
          <w:color w:val="auto"/>
          <w:sz w:val="20"/>
          <w:szCs w:val="20"/>
          <w:lang w:val="es-ES_tradnl"/>
        </w:rPr>
      </w:pPr>
      <w:r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N</w:t>
      </w:r>
      <w:r w:rsidR="00D52154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otifica</w:t>
      </w:r>
      <w:r w:rsidR="002C7446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c</w:t>
      </w:r>
      <w:r w:rsidR="00D52154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i</w:t>
      </w:r>
      <w:r w:rsidR="002C7446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ó</w:t>
      </w:r>
      <w:r w:rsidR="00D52154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 xml:space="preserve">n </w:t>
      </w:r>
      <w:r w:rsidR="002C7446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 xml:space="preserve">a las </w:t>
      </w:r>
      <w:r w:rsidR="00D52154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Partes No. 2</w:t>
      </w:r>
      <w:r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018/</w:t>
      </w:r>
      <w:r w:rsidR="00D2104F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040</w:t>
      </w:r>
      <w:r w:rsidR="000C1487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br/>
      </w:r>
      <w:r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Anex</w:t>
      </w:r>
      <w:r w:rsidR="002C7446" w:rsidRPr="00E1619F">
        <w:rPr>
          <w:rFonts w:ascii="Helvetica" w:hAnsi="Helvetica" w:cs="Helvetica"/>
          <w:color w:val="auto"/>
          <w:sz w:val="20"/>
          <w:szCs w:val="20"/>
          <w:lang w:val="es-ES_tradnl"/>
        </w:rPr>
        <w:t>o</w:t>
      </w:r>
    </w:p>
    <w:p w:rsidR="00DB14A4" w:rsidRPr="000056B3" w:rsidRDefault="00AE33E5" w:rsidP="000C1487">
      <w:pPr>
        <w:pStyle w:val="Default"/>
        <w:spacing w:after="240"/>
        <w:jc w:val="center"/>
        <w:rPr>
          <w:rFonts w:ascii="Helvetica" w:hAnsi="Helvetica" w:cs="Helvetica"/>
          <w:b/>
          <w:i/>
          <w:iCs/>
          <w:lang w:val="es-ES_tradnl"/>
        </w:rPr>
      </w:pPr>
      <w:r w:rsidRPr="000056B3">
        <w:rPr>
          <w:rFonts w:ascii="Helvetica" w:hAnsi="Helvetica" w:cs="Helvetica"/>
          <w:b/>
          <w:lang w:val="es-ES_tradnl"/>
        </w:rPr>
        <w:t>Cuestiona</w:t>
      </w:r>
      <w:r w:rsidR="00DF6E9F" w:rsidRPr="000056B3">
        <w:rPr>
          <w:rFonts w:ascii="Helvetica" w:hAnsi="Helvetica" w:cs="Helvetica"/>
          <w:b/>
          <w:lang w:val="es-ES_tradnl"/>
        </w:rPr>
        <w:t>r</w:t>
      </w:r>
      <w:r w:rsidRPr="000056B3">
        <w:rPr>
          <w:rFonts w:ascii="Helvetica" w:hAnsi="Helvetica" w:cs="Helvetica"/>
          <w:b/>
          <w:lang w:val="es-ES_tradnl"/>
        </w:rPr>
        <w:t>io sobre la aplicación de la</w:t>
      </w:r>
      <w:r w:rsidR="009C7722" w:rsidRPr="000056B3">
        <w:rPr>
          <w:lang w:val="es-ES_tradnl"/>
        </w:rPr>
        <w:t xml:space="preserve"> </w:t>
      </w:r>
      <w:r w:rsidR="009C7722" w:rsidRPr="000056B3">
        <w:rPr>
          <w:rFonts w:ascii="Helvetica" w:hAnsi="Helvetica" w:cs="Helvetica"/>
          <w:b/>
          <w:lang w:val="es-ES_tradnl"/>
        </w:rPr>
        <w:t>Resolu</w:t>
      </w:r>
      <w:r w:rsidRPr="000056B3">
        <w:rPr>
          <w:rFonts w:ascii="Helvetica" w:hAnsi="Helvetica" w:cs="Helvetica"/>
          <w:b/>
          <w:lang w:val="es-ES_tradnl"/>
        </w:rPr>
        <w:t>ción</w:t>
      </w:r>
      <w:r w:rsidR="009C7722" w:rsidRPr="000056B3">
        <w:rPr>
          <w:rFonts w:ascii="Helvetica" w:hAnsi="Helvetica" w:cs="Helvetica"/>
          <w:b/>
          <w:lang w:val="es-ES_tradnl"/>
        </w:rPr>
        <w:t xml:space="preserve"> Conf. 9.14 (Rev. CoP17) </w:t>
      </w:r>
      <w:r w:rsidRPr="000056B3">
        <w:rPr>
          <w:rFonts w:ascii="Helvetica" w:hAnsi="Helvetica" w:cs="Helvetica"/>
          <w:b/>
          <w:lang w:val="es-ES_tradnl"/>
        </w:rPr>
        <w:t xml:space="preserve">y sobre las </w:t>
      </w:r>
      <w:r w:rsidR="000C1487" w:rsidRPr="000056B3">
        <w:rPr>
          <w:rFonts w:ascii="Helvetica" w:hAnsi="Helvetica" w:cs="Helvetica"/>
          <w:b/>
          <w:lang w:val="es-ES_tradnl"/>
        </w:rPr>
        <w:br/>
      </w:r>
      <w:r w:rsidR="009C7722" w:rsidRPr="000056B3">
        <w:rPr>
          <w:rFonts w:ascii="Helvetica" w:hAnsi="Helvetica" w:cs="Helvetica"/>
          <w:b/>
          <w:lang w:val="es-ES_tradnl"/>
        </w:rPr>
        <w:t>me</w:t>
      </w:r>
      <w:r w:rsidRPr="000056B3">
        <w:rPr>
          <w:rFonts w:ascii="Helvetica" w:hAnsi="Helvetica" w:cs="Helvetica"/>
          <w:b/>
          <w:lang w:val="es-ES_tradnl"/>
        </w:rPr>
        <w:t>didas para evitar y combatir la caza furtiva de rinocerontes y el tráfico de cuerno de rinoceronte</w:t>
      </w:r>
    </w:p>
    <w:p w:rsidR="00DF6E9F" w:rsidRPr="000056B3" w:rsidRDefault="00AE33E5" w:rsidP="000C1487">
      <w:pPr>
        <w:pStyle w:val="Default"/>
        <w:spacing w:after="240"/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</w:pPr>
      <w:r w:rsidRPr="000056B3"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  <w:t xml:space="preserve">Sírvase proporcionar toda la información posible al responder a las cuestiones que figuran a continuación. Cuando se especifique en las preguntas, sírvase informar sobre las medidas adoptadas desde la </w:t>
      </w:r>
      <w:r w:rsidR="00CD760B" w:rsidRPr="000056B3"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  <w:t>17</w:t>
      </w:r>
      <w:r w:rsidRPr="000056B3"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  <w:t>ª reunión de la Conferencia de las Partes</w:t>
      </w:r>
      <w:r w:rsidR="00CD760B" w:rsidRPr="000056B3"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  <w:t xml:space="preserve"> (CoP17, Johannesburg</w:t>
      </w:r>
      <w:r w:rsidRPr="000056B3"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  <w:t>o</w:t>
      </w:r>
      <w:r w:rsidR="00CD760B" w:rsidRPr="000056B3"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  <w:t>,</w:t>
      </w:r>
      <w:r w:rsidR="00CD760B" w:rsidRPr="000056B3">
        <w:rPr>
          <w:b/>
          <w:bCs/>
          <w:i/>
          <w:iCs/>
          <w:lang w:val="es-ES_tradnl"/>
        </w:rPr>
        <w:t xml:space="preserve"> </w:t>
      </w:r>
      <w:r w:rsidR="00CD760B" w:rsidRPr="000056B3"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  <w:t xml:space="preserve">2016). </w:t>
      </w:r>
      <w:r w:rsidRPr="000056B3"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  <w:t>En las demás preguntas, la información solicitada no está sujeta a límites temporales</w:t>
      </w:r>
      <w:r w:rsidR="00CD760B" w:rsidRPr="000056B3">
        <w:rPr>
          <w:rFonts w:ascii="Helvetica" w:hAnsi="Helvetica" w:cs="Helvetica"/>
          <w:b/>
          <w:bCs/>
          <w:i/>
          <w:iCs/>
          <w:sz w:val="20"/>
          <w:szCs w:val="20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135"/>
      </w:tblGrid>
      <w:tr w:rsidR="0051631B" w:rsidRPr="000056B3">
        <w:tc>
          <w:tcPr>
            <w:tcW w:w="4815" w:type="dxa"/>
          </w:tcPr>
          <w:p w:rsidR="0051631B" w:rsidRPr="000056B3" w:rsidRDefault="00AE33E5" w:rsidP="00DF6E9F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>País</w:t>
            </w:r>
          </w:p>
          <w:p w:rsidR="0051631B" w:rsidRPr="000056B3" w:rsidRDefault="0051631B" w:rsidP="00DF6E9F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135" w:type="dxa"/>
          </w:tcPr>
          <w:p w:rsidR="0051631B" w:rsidRPr="000056B3" w:rsidRDefault="0051631B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51631B" w:rsidRPr="00DD3B81">
        <w:tc>
          <w:tcPr>
            <w:tcW w:w="4815" w:type="dxa"/>
          </w:tcPr>
          <w:p w:rsidR="0051631B" w:rsidRPr="000056B3" w:rsidRDefault="0051631B" w:rsidP="0051631B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>Func</w:t>
            </w:r>
            <w:r w:rsidR="00AE33E5"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>ión del organismo que completa el cuestionario</w:t>
            </w:r>
          </w:p>
          <w:p w:rsidR="0051631B" w:rsidRPr="000056B3" w:rsidRDefault="0051631B" w:rsidP="0051631B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135" w:type="dxa"/>
          </w:tcPr>
          <w:p w:rsidR="0051631B" w:rsidRPr="000056B3" w:rsidRDefault="0051631B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51631B" w:rsidRPr="00DD3B81">
        <w:tc>
          <w:tcPr>
            <w:tcW w:w="4815" w:type="dxa"/>
          </w:tcPr>
          <w:p w:rsidR="0051631B" w:rsidRPr="000056B3" w:rsidRDefault="00AE33E5" w:rsidP="0051631B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>Información de contacto del organismo(s) que completa(n) este cuestionario</w:t>
            </w:r>
          </w:p>
          <w:p w:rsidR="0051631B" w:rsidRPr="000056B3" w:rsidRDefault="0051631B" w:rsidP="0051631B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135" w:type="dxa"/>
          </w:tcPr>
          <w:p w:rsidR="0051631B" w:rsidRPr="000056B3" w:rsidRDefault="0051631B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51631B" w:rsidRPr="00DD3B81">
        <w:tc>
          <w:tcPr>
            <w:tcW w:w="4815" w:type="dxa"/>
          </w:tcPr>
          <w:p w:rsidR="0051631B" w:rsidRPr="000056B3" w:rsidRDefault="00AE33E5" w:rsidP="00DF6E9F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>Coordinador</w:t>
            </w:r>
            <w:r w:rsidR="0051631B"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 xml:space="preserve"> (n</w:t>
            </w:r>
            <w:r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>ombre, correo electrónico, cargo, función</w:t>
            </w:r>
            <w:r w:rsidR="0051631B"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>)</w:t>
            </w:r>
          </w:p>
          <w:p w:rsidR="0051631B" w:rsidRPr="000056B3" w:rsidRDefault="0051631B" w:rsidP="00DF6E9F">
            <w:pPr>
              <w:pStyle w:val="Default"/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135" w:type="dxa"/>
          </w:tcPr>
          <w:p w:rsidR="0051631B" w:rsidRPr="000056B3" w:rsidRDefault="0051631B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</w:tbl>
    <w:p w:rsidR="00DF6E9F" w:rsidRDefault="00DF6E9F" w:rsidP="00D1220F">
      <w:pPr>
        <w:rPr>
          <w:rFonts w:ascii="Helvetica" w:hAnsi="Helvetica" w:cs="Helvetica"/>
          <w:sz w:val="20"/>
          <w:szCs w:val="20"/>
          <w:lang w:val="es-ES_tradnl"/>
        </w:rPr>
      </w:pPr>
    </w:p>
    <w:p w:rsidR="00DD3B81" w:rsidRPr="000056B3" w:rsidRDefault="00DD3B81" w:rsidP="00D1220F">
      <w:pPr>
        <w:rPr>
          <w:rFonts w:ascii="Helvetica" w:hAnsi="Helvetica" w:cs="Helvetica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1867"/>
      </w:tblGrid>
      <w:tr w:rsidR="00DF6E9F" w:rsidRPr="00DD3B81">
        <w:tc>
          <w:tcPr>
            <w:tcW w:w="1083" w:type="dxa"/>
            <w:shd w:val="clear" w:color="auto" w:fill="8EAADB" w:themeFill="accent1" w:themeFillTint="99"/>
          </w:tcPr>
          <w:p w:rsidR="00A47276" w:rsidRPr="000056B3" w:rsidRDefault="00A47276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DF6E9F" w:rsidRPr="000056B3" w:rsidRDefault="00AE33E5" w:rsidP="00AE33E5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Pregunta</w:t>
            </w:r>
            <w:r w:rsidR="00C84398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="00DF6E9F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1.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A47276" w:rsidRPr="000056B3" w:rsidRDefault="00A47276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9A146D" w:rsidRPr="000056B3" w:rsidRDefault="004549E2" w:rsidP="009A146D">
            <w:pPr>
              <w:pStyle w:val="Default"/>
              <w:rPr>
                <w:rFonts w:ascii="Helvetica" w:hAnsi="Helvetica" w:cs="Helvetica"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INVESTIGA</w:t>
            </w:r>
            <w:r w:rsidR="00AE33E5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CIONES</w:t>
            </w:r>
            <w:r w:rsidR="00DD3B81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   </w:t>
            </w:r>
            <w:r w:rsidR="00370BEA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="009A146D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(NO</w:t>
            </w:r>
            <w:r w:rsidR="000056B3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proporcione</w:t>
            </w:r>
            <w:r w:rsidR="00370BEA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información nominal o confidencial que pueda</w:t>
            </w:r>
            <w:r w:rsidR="009A146D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="00370BEA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obstaculizar o impedir investigaciones o enjuiciamientos en curso o futuros</w:t>
            </w:r>
            <w:r w:rsidR="009A146D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)</w:t>
            </w:r>
          </w:p>
          <w:p w:rsidR="009A146D" w:rsidRPr="000056B3" w:rsidRDefault="009A146D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5C5B22" w:rsidRPr="00DD3B81">
        <w:tc>
          <w:tcPr>
            <w:tcW w:w="1083" w:type="dxa"/>
            <w:tcBorders>
              <w:bottom w:val="single" w:sz="4" w:space="0" w:color="auto"/>
            </w:tcBorders>
          </w:tcPr>
          <w:p w:rsidR="005C5B22" w:rsidRPr="000056B3" w:rsidRDefault="005C5B2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E161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1.1.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9A146D" w:rsidRPr="000056B3" w:rsidRDefault="009A146D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A057DF" w:rsidRPr="000056B3" w:rsidRDefault="00370BEA" w:rsidP="000A66F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¿</w:t>
            </w:r>
            <w:r w:rsidR="00A057DF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Ha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desarrollado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su país estrategias de aplicación de la ley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 y las ha aplicado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para combatir, según proceda, la caza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furtiva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rinocerontes y el comercio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cuerno de rinoceronte</w:t>
            </w:r>
            <w:r w:rsidR="00A057DF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?</w:t>
            </w:r>
          </w:p>
          <w:p w:rsidR="009A146D" w:rsidRPr="000056B3" w:rsidRDefault="009A146D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1E113A" w:rsidRPr="000056B3" w:rsidRDefault="00370BEA" w:rsidP="001E113A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</w:t>
            </w:r>
            <w:r w:rsidR="001E113A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/ No</w:t>
            </w:r>
          </w:p>
          <w:p w:rsidR="001E113A" w:rsidRPr="000056B3" w:rsidRDefault="001E113A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F0658C" w:rsidRPr="000056B3" w:rsidRDefault="00370BEA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 caso afirmativo</w:t>
            </w:r>
            <w:r w:rsidR="00A057DF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,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proporcione detalles de esas estrategias de aplicación de la ley y de las actividades conexas llevadas a cabo</w:t>
            </w:r>
            <w:r w:rsidR="00A057DF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9A146D" w:rsidRPr="000056B3" w:rsidRDefault="009A146D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A146D" w:rsidRPr="000056B3" w:rsidRDefault="00370BEA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 caso negativo, indique los motivos po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r los que no se han considerado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esas estrategias</w:t>
            </w:r>
            <w:r w:rsidR="000A66F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,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y si está previsto desarrollar y aplicar esas estrategias en el futuro</w:t>
            </w:r>
            <w:r w:rsidR="00353005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6C53CB" w:rsidRPr="000056B3" w:rsidRDefault="006C53CB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6C53CB" w:rsidRPr="000056B3" w:rsidRDefault="006C53CB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A146D" w:rsidRDefault="009A146D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D3B81" w:rsidRDefault="00DD3B81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D3B81" w:rsidRPr="000056B3" w:rsidRDefault="00DD3B81" w:rsidP="009A146D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:rsidR="00E2339E" w:rsidRPr="000056B3" w:rsidRDefault="00E2339E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A146D" w:rsidRPr="000056B3" w:rsidRDefault="009A146D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A146D" w:rsidRPr="000056B3" w:rsidRDefault="009A146D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DF6E9F" w:rsidRPr="00DD3B81">
        <w:tc>
          <w:tcPr>
            <w:tcW w:w="1083" w:type="dxa"/>
            <w:tcBorders>
              <w:bottom w:val="single" w:sz="4" w:space="0" w:color="auto"/>
            </w:tcBorders>
          </w:tcPr>
          <w:p w:rsidR="00DF6E9F" w:rsidRPr="000056B3" w:rsidRDefault="00DF6E9F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5C5B2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1.2.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DF6E9F" w:rsidRPr="000056B3" w:rsidRDefault="00DF6E9F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370BEA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¿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Ha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adoptado su país legislación o ha hecho uso de la legislación vigente para facilitar la utilización de técnicas de investigación especializadas como las entregas controladas y las investigaciones encubiertas, según proceda, </w:t>
            </w:r>
            <w:r w:rsidR="00855A8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apoyo de las técnicas de investigación convencionales, en particular para los delitos relacionados con la matanza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="00855A8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rinocerontes y el tráfico de cuernos de rinoceronte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?</w:t>
            </w:r>
          </w:p>
          <w:p w:rsidR="005C5B22" w:rsidRPr="000056B3" w:rsidRDefault="005C5B22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Pr="000056B3" w:rsidRDefault="00855A8D" w:rsidP="005C5B22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</w:t>
            </w:r>
            <w:r w:rsidR="005C5B22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/ No</w:t>
            </w:r>
          </w:p>
          <w:p w:rsidR="005C5B22" w:rsidRPr="000056B3" w:rsidRDefault="005C5B22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AE579F" w:rsidRPr="000056B3" w:rsidRDefault="00855A8D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 caso afirmativo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,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proporcione pormenores de</w:t>
            </w:r>
            <w:r w:rsidR="00AE579F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:</w:t>
            </w:r>
          </w:p>
          <w:p w:rsidR="00AE579F" w:rsidRPr="000056B3" w:rsidRDefault="00855A8D" w:rsidP="00F14F54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títulos</w:t>
            </w:r>
            <w:r w:rsidR="00954F45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: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</w:p>
          <w:p w:rsidR="00954F45" w:rsidRPr="000056B3" w:rsidRDefault="00855A8D" w:rsidP="00AE33E5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fecha de promulgación</w:t>
            </w:r>
            <w:r w:rsidR="00954F45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;</w:t>
            </w:r>
          </w:p>
          <w:p w:rsidR="00AE579F" w:rsidRPr="000056B3" w:rsidRDefault="00855A8D" w:rsidP="00F14F54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disposiciones de esa legislación</w:t>
            </w:r>
            <w:r w:rsidR="00954F45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;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</w:p>
          <w:p w:rsidR="00E2339E" w:rsidRPr="000056B3" w:rsidRDefault="005C5B22" w:rsidP="005C5B22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</w:t>
            </w:r>
            <w:r w:rsidR="00855A8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jemplos en los que se ha utilizado esa legislación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5C5B22" w:rsidRPr="000056B3" w:rsidRDefault="005C5B22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855A8D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 caso negativo, enumere las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barreras u obstáculos que pueden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encontrarse para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adoptar esa legislación, y cualquier apoyo que p</w:t>
            </w:r>
            <w:r w:rsidR="00AB675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ueda necesitar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para super</w:t>
            </w:r>
            <w:r w:rsidR="00AB675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ar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los</w:t>
            </w:r>
            <w:r w:rsidR="00AB675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obstáculos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5C5B22" w:rsidRPr="000056B3" w:rsidRDefault="005C5B22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5C5B22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C84398" w:rsidRPr="000056B3" w:rsidRDefault="00C84398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C84398" w:rsidRPr="000056B3" w:rsidRDefault="00C84398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5C5B2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5C5B22" w:rsidRPr="00DD3B81">
        <w:tc>
          <w:tcPr>
            <w:tcW w:w="1083" w:type="dxa"/>
            <w:tcBorders>
              <w:bottom w:val="single" w:sz="4" w:space="0" w:color="auto"/>
            </w:tcBorders>
          </w:tcPr>
          <w:p w:rsidR="005C5B22" w:rsidRPr="000056B3" w:rsidRDefault="005C5B22" w:rsidP="00531862">
            <w:pPr>
              <w:pStyle w:val="Default"/>
              <w:pageBreakBefore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5C5B2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1.3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5C5B22" w:rsidRPr="000056B3" w:rsidRDefault="005C5B22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Pr="000056B3" w:rsidRDefault="00855A8D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¿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Ha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utilizado su país otros instrumentos legislativos o reglamentaciones, como legislación sobre blanqueo de dinero y de confiscación de activos, para apoyar la legislación sobre vida silvestre, con miras a abordar la caza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furtiva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rinocerontes y el comercio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cuerno de rinoceronte y otras partes o derivados, en la medida que se aplica a su país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?</w:t>
            </w:r>
          </w:p>
          <w:p w:rsidR="005C5B22" w:rsidRPr="000056B3" w:rsidRDefault="005C5B22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Pr="000056B3" w:rsidRDefault="00855A8D" w:rsidP="005C5B22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</w:t>
            </w:r>
            <w:r w:rsidR="00092975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/ No</w:t>
            </w: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855A8D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 caso afirmativo, proporcione pormenores sobre los títulos, la fecha de promulgación y las disposiciones de esa legislación, así como ejemplos en los que se ha utilizado esa legislación</w:t>
            </w:r>
            <w:r w:rsidR="005C5B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954F45" w:rsidRPr="000056B3" w:rsidRDefault="00954F4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AB675C" w:rsidRPr="000056B3" w:rsidRDefault="00AB675C" w:rsidP="00AB675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caso negativo, enumere las barreras u obstáculos que pueden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encontrarse para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adoptar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o aplicar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esa legislación, y cualquier apoyo que pueda necesitar para superar los obstáculos.</w:t>
            </w: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92CE9" w:rsidRPr="000056B3" w:rsidRDefault="00D92CE9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5C5B2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092975" w:rsidRPr="00DD3B81">
        <w:tc>
          <w:tcPr>
            <w:tcW w:w="1083" w:type="dxa"/>
            <w:tcBorders>
              <w:bottom w:val="single" w:sz="4" w:space="0" w:color="auto"/>
            </w:tcBorders>
          </w:tcPr>
          <w:p w:rsidR="00092975" w:rsidRPr="000056B3" w:rsidRDefault="00092975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3186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1.4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AB675C" w:rsidRPr="000056B3" w:rsidRDefault="00AB675C" w:rsidP="00D52154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¿</w:t>
            </w:r>
            <w:r w:rsidR="00092975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Ha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cooperado su país</w:t>
            </w:r>
            <w:r w:rsidR="00260A31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o compartido información</w:t>
            </w:r>
            <w:r w:rsidR="00260A31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con o</w:t>
            </w:r>
            <w:r w:rsidR="00260A31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tros países de origen, tránsito o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destino, o con otras organizaciones internacionales de aplicación de la ley, y se han movilizado mecanismos como los previstos en la Convención de las Naciones Unidas contra la Delincuencia Organizada Transnacional</w:t>
            </w:r>
            <w:r w:rsidR="00C96FFA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(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CNUDOT</w:t>
            </w:r>
            <w:r w:rsidR="00C96FFA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)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y la Convención de las Naciones Unidas</w:t>
            </w:r>
            <w:r w:rsidR="00EB3DE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contra la Corrupción</w:t>
            </w:r>
            <w:r w:rsidR="00C96FFA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(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CNUCC</w:t>
            </w:r>
            <w:r w:rsidR="00C96FFA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)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para abordar</w:t>
            </w:r>
            <w:r w:rsidR="00260A31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individuos o grupos sospechosos de participar en la caza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furtiva</w:t>
            </w:r>
            <w:r w:rsidR="00260A31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rinocerontes o el comercio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ilegal </w:t>
            </w:r>
            <w:r w:rsidR="00260A31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de partes y derivados de rinocerontes, inclusive la realización de investigaciones transfronterizas</w:t>
            </w:r>
            <w:r w:rsidR="00092975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? </w:t>
            </w:r>
          </w:p>
          <w:p w:rsidR="00AB675C" w:rsidRPr="000056B3" w:rsidRDefault="00AB675C" w:rsidP="00AB675C">
            <w:pPr>
              <w:rPr>
                <w:rFonts w:ascii="Times" w:hAnsi="Times"/>
                <w:sz w:val="20"/>
                <w:szCs w:val="20"/>
                <w:lang w:val="es-ES_tradnl" w:eastAsia="fr-FR"/>
              </w:rPr>
            </w:pPr>
          </w:p>
          <w:p w:rsidR="00AB675C" w:rsidRPr="000056B3" w:rsidRDefault="00AB675C" w:rsidP="00AB675C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 / No</w:t>
            </w:r>
          </w:p>
          <w:p w:rsidR="00AB675C" w:rsidRPr="000056B3" w:rsidRDefault="00AB675C" w:rsidP="00AB675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AB675C" w:rsidRPr="000056B3" w:rsidRDefault="00AB675C" w:rsidP="00AB675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caso afirmativo, proporcione pormenores sobre </w:t>
            </w:r>
            <w:r w:rsidR="00260A31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esas operaciones y sus resultados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954F45" w:rsidRPr="000056B3" w:rsidRDefault="00954F45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AB675C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 caso negativo, enumere las barreras u obstáculos que puede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haber encontrado</w:t>
            </w:r>
            <w:r w:rsidR="00260A31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su país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al </w:t>
            </w:r>
            <w:r w:rsidR="00260A31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alentar una mayor cooperación o intercambio de información con otros países,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y cualquier apoyo que pueda necesitar para superar los obstáculos.     </w:t>
            </w:r>
          </w:p>
          <w:p w:rsidR="009A146D" w:rsidRPr="000056B3" w:rsidRDefault="009A146D" w:rsidP="00092975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92CE9" w:rsidRPr="000056B3" w:rsidRDefault="00D92CE9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92CE9" w:rsidRDefault="00D92CE9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Default="00E1619F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Pr="000056B3" w:rsidRDefault="00E1619F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92CE9" w:rsidRPr="000056B3" w:rsidRDefault="00D92CE9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92975" w:rsidRPr="000056B3" w:rsidRDefault="00092975" w:rsidP="005C5B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DF6E9F" w:rsidRPr="000056B3">
        <w:tc>
          <w:tcPr>
            <w:tcW w:w="1083" w:type="dxa"/>
            <w:shd w:val="clear" w:color="auto" w:fill="8EAADB" w:themeFill="accent1" w:themeFillTint="99"/>
          </w:tcPr>
          <w:p w:rsidR="00A47276" w:rsidRPr="000056B3" w:rsidRDefault="00A47276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DF6E9F" w:rsidRPr="000056B3" w:rsidRDefault="00260A31" w:rsidP="00260A31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Pregunta</w:t>
            </w:r>
            <w:r w:rsidR="00D92CE9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="00DF6E9F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2. 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A47276" w:rsidRPr="000056B3" w:rsidRDefault="00A47276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DF6E9F" w:rsidRPr="000056B3" w:rsidRDefault="004549E2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LEGISLA</w:t>
            </w:r>
            <w:r w:rsidR="00260A31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CIÓN</w:t>
            </w:r>
          </w:p>
          <w:p w:rsidR="00A47276" w:rsidRPr="000056B3" w:rsidRDefault="00A47276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DF6E9F" w:rsidRPr="00DD3B81">
        <w:tc>
          <w:tcPr>
            <w:tcW w:w="1083" w:type="dxa"/>
            <w:tcBorders>
              <w:bottom w:val="single" w:sz="4" w:space="0" w:color="auto"/>
            </w:tcBorders>
          </w:tcPr>
          <w:p w:rsidR="004C730C" w:rsidRPr="000056B3" w:rsidRDefault="004C730C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53005" w:rsidRPr="000056B3" w:rsidRDefault="00353005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F6E9F" w:rsidRPr="000056B3" w:rsidRDefault="004C730C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2.1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4C730C" w:rsidRPr="000056B3" w:rsidRDefault="004C730C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F6E9F" w:rsidRPr="000056B3" w:rsidRDefault="00DE4CF7" w:rsidP="00D52154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¿</w:t>
            </w:r>
            <w:r w:rsidR="004C730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Ha</w:t>
            </w:r>
            <w:r w:rsidR="0072561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promulgado su país legislación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exhaustiva</w:t>
            </w:r>
            <w:r w:rsidR="0072561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y aplicado controles de obser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vancia, inclusive restricciones</w:t>
            </w:r>
            <w:r w:rsidR="0072561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comerci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ales internas y sanciones</w:t>
            </w:r>
            <w:r w:rsidR="0072561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encaminadas a reducir el comercio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="0072561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partes y derivados de rinoceronte, inclu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yendo</w:t>
            </w:r>
            <w:r w:rsidR="0072561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cualquier espécimen que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un documento acompañante, embalaje, </w:t>
            </w:r>
            <w:r w:rsidR="0072561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marca o etiqueta o cualquier otra circunstancia, se desprenda que es una parte o derivado de rinoceronte</w:t>
            </w:r>
            <w:r w:rsidR="004C730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?</w:t>
            </w:r>
          </w:p>
          <w:p w:rsidR="004C730C" w:rsidRPr="000056B3" w:rsidRDefault="004C730C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C730C" w:rsidRPr="000056B3" w:rsidRDefault="00725610" w:rsidP="00DF6E9F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</w:t>
            </w:r>
            <w:r w:rsidR="00741065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/ No</w:t>
            </w:r>
          </w:p>
          <w:p w:rsidR="00741065" w:rsidRPr="000056B3" w:rsidRDefault="00741065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C730C" w:rsidRPr="000056B3" w:rsidRDefault="00725610" w:rsidP="009A3C41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caso afirmativo, </w:t>
            </w:r>
            <w:r w:rsidR="0038348A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enumere los controles de observancia aplicados y los títulos, la fecha de promulgación y las disposiciones de esa legislación</w:t>
            </w:r>
            <w:r w:rsidR="006929FF"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 xml:space="preserve">, </w:t>
            </w:r>
            <w:r w:rsidR="0038348A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>sanciones</w:t>
            </w:r>
            <w:r w:rsidR="004C730C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E561D8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>(</w:t>
            </w:r>
            <w:r w:rsidR="0038348A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>pueden imponerse multas</w:t>
            </w:r>
            <w:r w:rsidR="00E561D8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 xml:space="preserve">, </w:t>
            </w:r>
            <w:r w:rsidR="000056B3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>penas de privación de libertad</w:t>
            </w:r>
            <w:r w:rsidR="0038348A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 xml:space="preserve"> y decomiso de activos, según proceda, así como cualquier exención que se aplique</w:t>
            </w:r>
            <w:r w:rsidR="009A3C41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>)</w:t>
            </w:r>
            <w:r w:rsidR="004C730C" w:rsidRPr="000056B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. </w:t>
            </w:r>
            <w:r w:rsidR="0038348A" w:rsidRPr="000056B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Si esa legislación está disponible públicamente, proporcione una copia de esa legislación como un </w:t>
            </w:r>
            <w:r w:rsidR="000056B3" w:rsidRPr="000056B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documento </w:t>
            </w:r>
            <w:r w:rsidR="0038348A" w:rsidRPr="000056B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>adjunto o indique como puede accederse a la misma mencionando un enlace web o una referencia</w:t>
            </w:r>
            <w:r w:rsidR="004C730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4C730C" w:rsidRPr="000056B3" w:rsidRDefault="004C730C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C730C" w:rsidRPr="000056B3" w:rsidRDefault="0038348A" w:rsidP="00C211A8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caso negativo, explique que medidas se han aplicado, y cualquier apoyo que se necesite para poner en marcha esa legislación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exhaustiva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y los controles de observancia</w:t>
            </w:r>
            <w:r w:rsidR="004C730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4C730C" w:rsidRPr="000056B3" w:rsidRDefault="004C730C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1065" w:rsidRPr="000056B3" w:rsidRDefault="00741065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C730C" w:rsidRPr="000056B3" w:rsidRDefault="004C730C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C730C" w:rsidRPr="000056B3" w:rsidRDefault="004C730C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322D16" w:rsidRPr="00DD3B81">
        <w:tc>
          <w:tcPr>
            <w:tcW w:w="1083" w:type="dxa"/>
            <w:tcBorders>
              <w:bottom w:val="single" w:sz="4" w:space="0" w:color="auto"/>
            </w:tcBorders>
          </w:tcPr>
          <w:p w:rsidR="00322D16" w:rsidRPr="000056B3" w:rsidRDefault="00322D16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22D16" w:rsidRPr="000056B3" w:rsidRDefault="00444D5B" w:rsidP="00E161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2.2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322D16" w:rsidRPr="000056B3" w:rsidRDefault="00322D16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22D16" w:rsidRPr="000056B3" w:rsidRDefault="0038348A" w:rsidP="00C74FB3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¿</w:t>
            </w:r>
            <w:r w:rsidR="00322D16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Ha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promulgado su país legislación que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prohíbe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la posesión de partes y derivados de rinoceronte adquiridos en violación de la Convención</w:t>
            </w:r>
            <w:r w:rsidR="00444D5B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?</w:t>
            </w:r>
          </w:p>
          <w:p w:rsidR="00322D16" w:rsidRPr="000056B3" w:rsidRDefault="00322D16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22D16" w:rsidRPr="000056B3" w:rsidRDefault="0038348A" w:rsidP="00322D16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</w:t>
            </w:r>
            <w:r w:rsidR="00322D16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/ No</w:t>
            </w:r>
          </w:p>
          <w:p w:rsidR="00322D16" w:rsidRPr="000056B3" w:rsidRDefault="00322D16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22D16" w:rsidRPr="000056B3" w:rsidRDefault="00F77CBF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caso afirmativo,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proporcione detalles sobre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los títulos, la fecha de promulgación y las disposiciones de esa legislación</w:t>
            </w:r>
            <w:r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 xml:space="preserve">, </w:t>
            </w:r>
            <w:r w:rsidR="000056B3" w:rsidRPr="000056B3">
              <w:rPr>
                <w:rFonts w:ascii="Helvetica" w:hAnsi="Helvetica" w:cs="Helvetica"/>
                <w:b/>
                <w:sz w:val="20"/>
                <w:szCs w:val="20"/>
                <w:lang w:val="es-ES_tradnl"/>
              </w:rPr>
              <w:t xml:space="preserve">incluyendo las </w:t>
            </w:r>
            <w:r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>sanciones (multas,</w:t>
            </w:r>
            <w:r w:rsidR="000056B3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 xml:space="preserve"> penas de privación de libertad</w:t>
            </w:r>
            <w:r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 xml:space="preserve"> y decomiso de activos</w:t>
            </w:r>
            <w:r w:rsidR="000056B3"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>) que pueden imponerse</w:t>
            </w:r>
            <w:r w:rsidRPr="000056B3">
              <w:rPr>
                <w:rFonts w:ascii="Helvetica" w:hAnsi="Helvetica" w:cs="Helvetica"/>
                <w:b/>
                <w:color w:val="auto"/>
                <w:sz w:val="20"/>
                <w:szCs w:val="20"/>
                <w:lang w:val="es-ES_tradnl"/>
              </w:rPr>
              <w:t>, así como cualquier exención que se aplique)</w:t>
            </w:r>
            <w:r w:rsidRPr="000056B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. Si esa legislación está disponible públicamente, proporcione una copia de esa legislación como un </w:t>
            </w:r>
            <w:r w:rsidR="000056B3" w:rsidRPr="000056B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documento </w:t>
            </w:r>
            <w:r w:rsidRPr="000056B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>adjunto o indique como puede accederse a la misma mencionando un enlace web o una referencia</w:t>
            </w:r>
            <w:r w:rsidR="00322D16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322D16" w:rsidRPr="000056B3" w:rsidRDefault="00322D16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22D16" w:rsidRPr="000056B3" w:rsidRDefault="00F77CBF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 caso negativo, explique cómo se regula en su país la posesión y la utilización de partes y derivados de rinoceronte</w:t>
            </w:r>
            <w:r w:rsidR="00322D16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5C5B22" w:rsidRPr="000056B3" w:rsidRDefault="005C5B22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5C5B22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5C5B22" w:rsidRPr="000056B3" w:rsidRDefault="005C5B22" w:rsidP="00322D16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22D16" w:rsidRPr="000056B3" w:rsidRDefault="00322D16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DF6E9F" w:rsidRPr="000056B3">
        <w:tc>
          <w:tcPr>
            <w:tcW w:w="1083" w:type="dxa"/>
            <w:shd w:val="clear" w:color="auto" w:fill="8EAADB" w:themeFill="accent1" w:themeFillTint="99"/>
          </w:tcPr>
          <w:p w:rsidR="00A47276" w:rsidRPr="000056B3" w:rsidRDefault="00A47276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DF6E9F" w:rsidRPr="000056B3" w:rsidRDefault="00F77CBF" w:rsidP="00F77CB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Pregunta</w:t>
            </w:r>
            <w:r w:rsidR="00D92CE9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="00A47276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4549E2" w:rsidRPr="000056B3" w:rsidRDefault="004549E2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DF6E9F" w:rsidRPr="000056B3" w:rsidRDefault="00F77CBF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ENJUICIAMIENTOS</w:t>
            </w:r>
          </w:p>
          <w:p w:rsidR="00A47276" w:rsidRPr="000056B3" w:rsidRDefault="00A47276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832647" w:rsidRPr="00DD3B81">
        <w:tc>
          <w:tcPr>
            <w:tcW w:w="1083" w:type="dxa"/>
            <w:tcBorders>
              <w:bottom w:val="single" w:sz="4" w:space="0" w:color="auto"/>
            </w:tcBorders>
          </w:tcPr>
          <w:p w:rsidR="00832647" w:rsidRPr="000056B3" w:rsidRDefault="00832647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32647" w:rsidRPr="000056B3" w:rsidRDefault="00832647" w:rsidP="00E161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3.</w:t>
            </w:r>
            <w:r w:rsidR="002C58A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1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832647" w:rsidRPr="000056B3" w:rsidRDefault="00832647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F77CBF" w:rsidP="00AD32A1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Proporcione información sobre los enjuiciamientos que se hayan iniciado en su país desde </w:t>
            </w:r>
            <w:r w:rsidRPr="000056B3">
              <w:rPr>
                <w:rFonts w:ascii="Helvetica" w:hAnsi="Helvetica" w:cs="Helvetica"/>
                <w:i/>
                <w:sz w:val="20"/>
                <w:szCs w:val="20"/>
                <w:u w:val="single"/>
                <w:lang w:val="es-ES_tradnl"/>
              </w:rPr>
              <w:t>octubre de</w:t>
            </w:r>
            <w:r w:rsidR="008E2A17" w:rsidRPr="000056B3">
              <w:rPr>
                <w:rFonts w:ascii="Helvetica" w:hAnsi="Helvetica" w:cs="Helvetica"/>
                <w:i/>
                <w:sz w:val="20"/>
                <w:szCs w:val="20"/>
                <w:u w:val="single"/>
                <w:lang w:val="es-ES_tradnl"/>
              </w:rPr>
              <w:t xml:space="preserve"> 2016</w:t>
            </w:r>
            <w:r w:rsidR="008E2A17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rela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cionados con la matanza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rinocerontes o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la posesión y el comercio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cuernos de rinoceronte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, inclusive las fechas, las cantidades y los tipos de especímenes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afectados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 los resultados</w:t>
            </w:r>
            <w:r w:rsidR="008E2A17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="000A371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(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exitosos o no</w:t>
            </w:r>
            <w:r w:rsidR="000A371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),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las sanciones impuestas,</w:t>
            </w:r>
            <w:r w:rsidR="000A371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los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índices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procesamiento</w:t>
            </w:r>
            <w:r w:rsidR="000A371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 etc</w:t>
            </w:r>
            <w:r w:rsidR="008E2A17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. </w:t>
            </w:r>
          </w:p>
          <w:p w:rsidR="008E2A17" w:rsidRPr="000056B3" w:rsidRDefault="008E2A17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Pr="000056B3" w:rsidRDefault="00E2339E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Default="00E2339E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Default="00E1619F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Pr="000056B3" w:rsidRDefault="00E1619F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Pr="000056B3" w:rsidRDefault="00E2339E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8E2A17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8E2A17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DD1ED8" w:rsidRPr="00DD3B81">
        <w:tc>
          <w:tcPr>
            <w:tcW w:w="1083" w:type="dxa"/>
            <w:tcBorders>
              <w:bottom w:val="single" w:sz="4" w:space="0" w:color="auto"/>
            </w:tcBorders>
          </w:tcPr>
          <w:p w:rsidR="00DD1ED8" w:rsidRPr="000056B3" w:rsidRDefault="00DD1ED8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3.2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426364" w:rsidRPr="000056B3" w:rsidRDefault="00F77CBF" w:rsidP="00AD32A1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Si las medidas aplicadas en su país han contribuido a un aumento del número de enjuiciamientos exitosos en relación con la matanza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rinocerontes o la posesión y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el comercio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cuernos de rinoceronte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 sírvase compartir la información sobre esas medidas</w:t>
            </w:r>
            <w:r w:rsidR="008565F7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426364" w:rsidRPr="000056B3" w:rsidRDefault="0042636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26364" w:rsidRPr="000056B3" w:rsidRDefault="0042636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Default="00E2339E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Default="00E1619F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Default="00E1619F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Pr="000056B3" w:rsidRDefault="00E1619F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Pr="000056B3" w:rsidRDefault="00E2339E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26364" w:rsidRPr="000056B3" w:rsidRDefault="0042636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D1ED8" w:rsidRPr="000056B3" w:rsidRDefault="00DD1ED8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8E2A17" w:rsidRPr="00DD3B81">
        <w:tc>
          <w:tcPr>
            <w:tcW w:w="1083" w:type="dxa"/>
            <w:tcBorders>
              <w:bottom w:val="single" w:sz="4" w:space="0" w:color="auto"/>
            </w:tcBorders>
          </w:tcPr>
          <w:p w:rsidR="008E2A17" w:rsidRPr="000056B3" w:rsidRDefault="008E2A17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353005" w:rsidP="0053186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3.3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8E2A17" w:rsidRPr="000056B3" w:rsidRDefault="008E2A17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F77CBF" w:rsidRPr="000056B3" w:rsidRDefault="00F77CBF" w:rsidP="00F77CB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Enumere las barreras u obstáculos que pueden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encontrarse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para asegurar enjuiciamientos exitosos o sanciones disuasorias en su país en relación con la matanza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="00F633D5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rinocerontes o la posesión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y el</w:t>
            </w:r>
            <w:r w:rsidR="00F633D5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comercio </w:t>
            </w:r>
            <w:r w:rsidR="00716D2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ilegal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cuernos de rinoceronte</w:t>
            </w:r>
            <w:r w:rsidR="00F633D5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y cualquier apoyo que pueda necesitar para superar los obstáculos.</w:t>
            </w:r>
          </w:p>
          <w:p w:rsidR="008E2A17" w:rsidRPr="000056B3" w:rsidRDefault="008E2A17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Default="008E2A17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Default="00E1619F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Default="00E1619F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Pr="000056B3" w:rsidRDefault="00E1619F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8E2A17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Pr="000056B3" w:rsidRDefault="00E2339E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8E2A17" w:rsidP="008E2A17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8E2A17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A47276" w:rsidRPr="000056B3">
        <w:tc>
          <w:tcPr>
            <w:tcW w:w="1083" w:type="dxa"/>
            <w:shd w:val="clear" w:color="auto" w:fill="8EAADB" w:themeFill="accent1" w:themeFillTint="99"/>
          </w:tcPr>
          <w:p w:rsidR="004549E2" w:rsidRPr="000056B3" w:rsidRDefault="004549E2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A47276" w:rsidRPr="000056B3" w:rsidRDefault="00F633D5" w:rsidP="00F633D5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Pregunta</w:t>
            </w:r>
            <w:r w:rsidR="00D92CE9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4</w:t>
            </w:r>
            <w:r w:rsidR="00A47276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4549E2" w:rsidRPr="000056B3" w:rsidRDefault="004549E2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A47276" w:rsidRPr="000056B3" w:rsidRDefault="00F633D5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INVESTIGACIÓN</w:t>
            </w:r>
            <w:r w:rsidR="004549E2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FORENS</w:t>
            </w: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E CON ADN</w:t>
            </w:r>
          </w:p>
          <w:p w:rsidR="004549E2" w:rsidRPr="000056B3" w:rsidRDefault="004549E2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A47276" w:rsidRPr="00DD3B81">
        <w:tc>
          <w:tcPr>
            <w:tcW w:w="1083" w:type="dxa"/>
            <w:tcBorders>
              <w:bottom w:val="single" w:sz="4" w:space="0" w:color="auto"/>
            </w:tcBorders>
          </w:tcPr>
          <w:p w:rsidR="00A47276" w:rsidRPr="000056B3" w:rsidRDefault="00A47276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D92CE9" w:rsidP="00D92CE9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4</w:t>
            </w:r>
            <w:r w:rsidR="008E2A17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.1.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A47276" w:rsidRPr="000056B3" w:rsidRDefault="00A47276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7927CC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¿Toma su país muestras de forma rutinaria de las partes y derivados de rinocerontes confiscados para análisis forenses</w:t>
            </w:r>
            <w:r w:rsidR="000A371D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?</w:t>
            </w:r>
          </w:p>
          <w:p w:rsidR="000A371D" w:rsidRPr="000056B3" w:rsidRDefault="000A371D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A371D" w:rsidRPr="000056B3" w:rsidRDefault="007927CC" w:rsidP="000A371D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</w:t>
            </w:r>
            <w:r w:rsidR="000A371D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/ No</w:t>
            </w:r>
          </w:p>
          <w:p w:rsidR="000A371D" w:rsidRPr="000056B3" w:rsidRDefault="000A371D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2C58AD" w:rsidRPr="000056B3" w:rsidRDefault="007B0576" w:rsidP="007B0576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P</w:t>
            </w:r>
            <w:r w:rsidR="007927C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roporcione información sobre las muestras </w:t>
            </w:r>
            <w:r w:rsidR="00450E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recogidas desde</w:t>
            </w:r>
            <w:r w:rsidR="002C58AD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</w:t>
            </w:r>
            <w:r w:rsidR="00450E22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o</w:t>
            </w:r>
            <w:r w:rsidR="002C58AD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ct</w:t>
            </w:r>
            <w:r w:rsidR="00450E22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ubre de</w:t>
            </w:r>
            <w:r w:rsidR="002C58AD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2016</w:t>
            </w: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.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="00450E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Se ruega proporcione información sobre la metodología utilizada para recoger las muestras, la cadena de custodia de las muestras, si las muestras se han sometido a análisis y los resultados de los </w:t>
            </w:r>
            <w:r w:rsidR="00F044AF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an</w:t>
            </w:r>
            <w:r w:rsidR="00450E22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áli</w:t>
            </w:r>
            <w:r w:rsidR="00F044AF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sis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  <w:r w:rsidR="00F044AF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</w:p>
          <w:p w:rsidR="00661112" w:rsidRPr="000056B3" w:rsidRDefault="0066111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927CC" w:rsidRPr="000056B3" w:rsidRDefault="007927CC" w:rsidP="007927C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Enumere las barreras u obstáculos que pueden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encontrarse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para desarrollar y adoptar políticas que permitan la toma de muestras de manera rutinaria de las partes y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derivados de rinocerontes para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análisis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forenses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 y cualquier apoyo que pueda necesitar para superar los obstáculos.</w:t>
            </w:r>
          </w:p>
          <w:p w:rsidR="00661112" w:rsidRPr="000056B3" w:rsidRDefault="0066111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661112" w:rsidRPr="000056B3" w:rsidRDefault="0066111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0A371D" w:rsidRPr="000056B3" w:rsidRDefault="000A371D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54F45" w:rsidRPr="000056B3" w:rsidRDefault="00954F45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54F45" w:rsidRPr="000056B3" w:rsidRDefault="00954F45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A34692" w:rsidRPr="000056B3" w:rsidRDefault="00A3469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8E2A17" w:rsidRPr="000056B3" w:rsidRDefault="008E2A17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C70659" w:rsidRPr="00DD3B81">
        <w:tc>
          <w:tcPr>
            <w:tcW w:w="1083" w:type="dxa"/>
            <w:tcBorders>
              <w:bottom w:val="single" w:sz="4" w:space="0" w:color="auto"/>
            </w:tcBorders>
          </w:tcPr>
          <w:p w:rsidR="00C70659" w:rsidRPr="000056B3" w:rsidRDefault="00C70659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3154C" w:rsidRPr="000056B3" w:rsidRDefault="00D92CE9" w:rsidP="00E161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4</w:t>
            </w:r>
            <w:r w:rsidR="0093154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  <w:r w:rsidR="00452069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2</w:t>
            </w:r>
            <w:r w:rsidR="0093154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E2339E" w:rsidRPr="000056B3" w:rsidRDefault="00E2339E" w:rsidP="008F14C8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50E22" w:rsidRPr="000056B3" w:rsidRDefault="00450E22" w:rsidP="008F14C8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¿</w:t>
            </w:r>
            <w:r w:rsidR="008F14C8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Ha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utilizado su país de alguna forma hasta la fecha el</w:t>
            </w:r>
            <w:r w:rsidR="0093154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="0093154C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Form</w:t>
            </w: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ulario para acopiar y compartir datos sobre los decomisos de cuerno de rinoceronte y sobre las muestras para análisis forenses</w:t>
            </w:r>
            <w:r w:rsidR="0093154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incluido en el Anexo a la Resolución</w:t>
            </w:r>
            <w:r w:rsidR="0093154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Conf. 9.14 (Rev. CoP17)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, sobre </w:t>
            </w:r>
            <w:r w:rsidR="0093154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="0093154C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Conserva</w:t>
            </w: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ción y comercio de rinocerontes de Á</w:t>
            </w:r>
            <w:r w:rsidR="0093154C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frica</w:t>
            </w: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y </w:t>
            </w:r>
            <w:r w:rsidR="0093154C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Asia</w:t>
            </w:r>
            <w:r w:rsidR="008F14C8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,</w:t>
            </w:r>
            <w:r w:rsidR="0093154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para acopiar y compartir información sobre l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os decomisos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especímenes de rinoceronte</w:t>
            </w:r>
            <w:r w:rsidR="0093154C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?</w:t>
            </w:r>
          </w:p>
          <w:p w:rsidR="00450E22" w:rsidRPr="000056B3" w:rsidRDefault="00450E22" w:rsidP="008F14C8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3154C" w:rsidRPr="000056B3" w:rsidRDefault="00450E22" w:rsidP="0093154C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</w:t>
            </w:r>
            <w:r w:rsidR="0093154C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/ No</w:t>
            </w:r>
          </w:p>
          <w:p w:rsidR="00F41AF0" w:rsidRPr="000056B3" w:rsidRDefault="00F41AF0" w:rsidP="0093154C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</w:p>
          <w:p w:rsidR="00F41AF0" w:rsidRPr="000056B3" w:rsidRDefault="00450E22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 caso afirmativo, indique si se ha comunicado con el país de origen</w:t>
            </w:r>
            <w:r w:rsidR="00F41AF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? </w:t>
            </w:r>
          </w:p>
          <w:p w:rsidR="0093154C" w:rsidRPr="000056B3" w:rsidRDefault="0093154C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50E22" w:rsidRPr="000056B3" w:rsidRDefault="00450E22" w:rsidP="00450E2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caso negativo, enumere las barreras u obstáculos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encontrados al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="006F6460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utilizar el formulario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 y cualquier apoyo que pueda necesitar para superar los obstáculos.</w:t>
            </w:r>
          </w:p>
          <w:p w:rsidR="0093154C" w:rsidRPr="000056B3" w:rsidRDefault="0093154C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54F45" w:rsidRDefault="00954F45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Default="00E1619F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Pr="000056B3" w:rsidRDefault="00E1619F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3154C" w:rsidRPr="000056B3" w:rsidRDefault="0093154C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93154C" w:rsidRPr="000056B3" w:rsidRDefault="0093154C" w:rsidP="0093154C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4549E2" w:rsidRPr="00DD3B81">
        <w:tc>
          <w:tcPr>
            <w:tcW w:w="1083" w:type="dxa"/>
            <w:shd w:val="clear" w:color="auto" w:fill="8EAADB" w:themeFill="accent1" w:themeFillTint="99"/>
          </w:tcPr>
          <w:p w:rsidR="004549E2" w:rsidRPr="000056B3" w:rsidRDefault="004549E2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4549E2" w:rsidRPr="000056B3" w:rsidRDefault="006F6460" w:rsidP="006F6460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Pregunta</w:t>
            </w:r>
            <w:r w:rsidR="00D92CE9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 xml:space="preserve"> 5</w:t>
            </w:r>
            <w:r w:rsidR="004549E2"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867" w:type="dxa"/>
            <w:shd w:val="clear" w:color="auto" w:fill="8EAADB" w:themeFill="accent1" w:themeFillTint="99"/>
          </w:tcPr>
          <w:p w:rsidR="004549E2" w:rsidRPr="000056B3" w:rsidRDefault="004549E2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  <w:p w:rsidR="004549E2" w:rsidRPr="000056B3" w:rsidRDefault="006F6460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  <w:t>GESTIÓN DE LAS EXISTENCIAS DE CUERNO DE RINOCERONTE</w:t>
            </w:r>
          </w:p>
          <w:p w:rsidR="004549E2" w:rsidRPr="000056B3" w:rsidRDefault="004549E2" w:rsidP="00DF6E9F">
            <w:pPr>
              <w:pStyle w:val="Defaul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4549E2" w:rsidRPr="00DD3B81">
        <w:tc>
          <w:tcPr>
            <w:tcW w:w="1083" w:type="dxa"/>
            <w:tcBorders>
              <w:bottom w:val="single" w:sz="4" w:space="0" w:color="auto"/>
            </w:tcBorders>
          </w:tcPr>
          <w:p w:rsidR="004549E2" w:rsidRPr="000056B3" w:rsidRDefault="004549E2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B73866" w:rsidRPr="000056B3" w:rsidRDefault="00D92CE9" w:rsidP="00D92CE9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5</w:t>
            </w:r>
            <w:r w:rsidR="00B73866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.1.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E2339E" w:rsidRPr="000056B3" w:rsidRDefault="00E2339E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B73866" w:rsidRPr="000056B3" w:rsidRDefault="006F6460" w:rsidP="006C53CB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¿Dispone su país de legislación, reglamentaciones o medidas administrativas para garantizar que las existencias de cuerno de rinoceronte se identifican, marcan, registran y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protegen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de conformidad con la Resolución</w:t>
            </w:r>
            <w:r w:rsidR="00740AB8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Conf. 9.14 (Rev. CoP17)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, sobre</w:t>
            </w:r>
            <w:r w:rsidR="00740AB8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="00740AB8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Conserva</w:t>
            </w: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ción y comercio de rinocerontes de Á</w:t>
            </w:r>
            <w:r w:rsidR="00740AB8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frica</w:t>
            </w: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y </w:t>
            </w:r>
            <w:r w:rsidR="00740AB8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Asia</w:t>
            </w:r>
            <w:r w:rsidR="00740AB8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?</w:t>
            </w:r>
          </w:p>
          <w:p w:rsidR="00740AB8" w:rsidRPr="000056B3" w:rsidRDefault="00740AB8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6F6460" w:rsidP="00740AB8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</w:t>
            </w:r>
            <w:r w:rsidR="00E2339E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í </w:t>
            </w:r>
            <w:r w:rsidR="00740AB8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/</w:t>
            </w:r>
            <w:r w:rsidR="00E2339E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 xml:space="preserve"> </w:t>
            </w:r>
            <w:r w:rsidR="00740AB8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No</w:t>
            </w:r>
          </w:p>
          <w:p w:rsidR="00740AB8" w:rsidRPr="000056B3" w:rsidRDefault="00740AB8" w:rsidP="00740AB8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6F6460" w:rsidP="00740AB8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 caso afirmativo, proporcione detalles de las disposiciones de las medidas</w:t>
            </w:r>
            <w:r w:rsidR="00D52154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</w:t>
            </w:r>
          </w:p>
          <w:p w:rsidR="00740AB8" w:rsidRPr="000056B3" w:rsidRDefault="00740AB8" w:rsidP="00740AB8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6F6460" w:rsidRPr="000056B3" w:rsidRDefault="006F6460" w:rsidP="006F6460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caso negativo, enumere las barreras u obstáculos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encontrados para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proporcionar esas medidas, y cualquier apoyo que pueda necesitar para superar los obstáculos.</w:t>
            </w:r>
          </w:p>
          <w:p w:rsidR="00740AB8" w:rsidRPr="000056B3" w:rsidRDefault="00740AB8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740AB8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Default="00740AB8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Default="00E1619F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1619F" w:rsidRPr="000056B3" w:rsidRDefault="00E1619F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740AB8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740AB8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740AB8" w:rsidP="006C53CB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B73866" w:rsidRPr="000056B3" w:rsidRDefault="00B73866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740AB8" w:rsidRPr="00DD3B81">
        <w:tc>
          <w:tcPr>
            <w:tcW w:w="1083" w:type="dxa"/>
          </w:tcPr>
          <w:p w:rsidR="00740AB8" w:rsidRPr="000056B3" w:rsidRDefault="00740AB8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D92CE9" w:rsidP="00531862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5</w:t>
            </w:r>
            <w:r w:rsidR="00740AB8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.2.</w:t>
            </w:r>
          </w:p>
        </w:tc>
        <w:tc>
          <w:tcPr>
            <w:tcW w:w="11867" w:type="dxa"/>
          </w:tcPr>
          <w:p w:rsidR="00740AB8" w:rsidRPr="000056B3" w:rsidRDefault="00740AB8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6F6460" w:rsidP="00CA21F9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¿</w:t>
            </w:r>
            <w:r w:rsidR="00740AB8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Ha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</w:t>
            </w:r>
            <w:r w:rsidR="00740AB8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declar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ado su país esas existencias a la Secretaría de conformidad con lo dispuesto en la Resolución</w:t>
            </w:r>
            <w:r w:rsidR="00CA21F9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Conf. 9.14 (Rev. CoP17), p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árrafo</w:t>
            </w:r>
            <w:r w:rsidR="00CA21F9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2. a)?</w:t>
            </w:r>
          </w:p>
          <w:p w:rsidR="00740AB8" w:rsidRPr="000056B3" w:rsidRDefault="00740AB8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D77C24" w:rsidRPr="000056B3" w:rsidRDefault="00E2339E" w:rsidP="00D77C24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</w:t>
            </w:r>
            <w:r w:rsidR="00D77C24" w:rsidRPr="000056B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/No</w:t>
            </w:r>
          </w:p>
          <w:p w:rsidR="00D77C24" w:rsidRPr="000056B3" w:rsidRDefault="00D77C2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6F6460" w:rsidRPr="000056B3" w:rsidRDefault="006F6460" w:rsidP="006F6460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caso negativo, enumere las barreras u obstáculos </w:t>
            </w:r>
            <w:r w:rsidR="000056B3"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>encontrados para</w:t>
            </w:r>
            <w:r w:rsidRPr="000056B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proporcionar esas medidas, y cualquier apoyo que pueda necesitar para superar los obstáculos.</w:t>
            </w:r>
          </w:p>
          <w:p w:rsidR="00740AB8" w:rsidRPr="000056B3" w:rsidRDefault="00740AB8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6F6460" w:rsidRPr="000056B3" w:rsidRDefault="006F6460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6F6460" w:rsidRPr="000056B3" w:rsidRDefault="006F6460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63E9A" w:rsidRDefault="00363E9A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63E9A" w:rsidRDefault="00363E9A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363E9A" w:rsidRDefault="00363E9A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E2339E" w:rsidRPr="000056B3" w:rsidRDefault="00E2339E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740AB8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740AB8" w:rsidRPr="000056B3" w:rsidRDefault="00740AB8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  <w:tr w:rsidR="00426364" w:rsidRPr="00DD3B81">
        <w:tc>
          <w:tcPr>
            <w:tcW w:w="1083" w:type="dxa"/>
            <w:tcBorders>
              <w:bottom w:val="single" w:sz="4" w:space="0" w:color="auto"/>
            </w:tcBorders>
          </w:tcPr>
          <w:p w:rsidR="00E2339E" w:rsidRDefault="00E2339E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  <w:p w:rsidR="00426364" w:rsidRPr="00716D23" w:rsidRDefault="00426364" w:rsidP="00DF6E9F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716D23">
              <w:rPr>
                <w:rFonts w:ascii="Helvetica" w:hAnsi="Helvetica" w:cs="Helvetica"/>
                <w:sz w:val="20"/>
                <w:szCs w:val="20"/>
                <w:lang w:val="es-ES_tradnl"/>
              </w:rPr>
              <w:t>5.3</w:t>
            </w:r>
          </w:p>
        </w:tc>
        <w:tc>
          <w:tcPr>
            <w:tcW w:w="11867" w:type="dxa"/>
            <w:tcBorders>
              <w:bottom w:val="single" w:sz="4" w:space="0" w:color="auto"/>
            </w:tcBorders>
          </w:tcPr>
          <w:p w:rsidR="00E2339E" w:rsidRDefault="00E2339E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531862" w:rsidRPr="00716D23" w:rsidRDefault="006F6460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  <w:r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>¿</w:t>
            </w:r>
            <w:r w:rsidR="00426364"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>Ha</w:t>
            </w:r>
            <w:r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 aplicado su país medidas a nivel nacional para la gestió</w:t>
            </w:r>
            <w:r w:rsidR="00363E9A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>n de los trofeos de rinoceronte</w:t>
            </w:r>
            <w:r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 importados, inclusive abordar la cuestión de la alteración y transferencia de esos trofeos, para garantizar</w:t>
            </w:r>
            <w:r w:rsidR="00363E9A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 que los cuernos de rinoceronte</w:t>
            </w:r>
            <w:r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 adquiridos como trofeos de caza legales permanecen en posesión legal de conformidad con la Resolución</w:t>
            </w:r>
            <w:r w:rsidR="00426364"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 Conf. 9.14 (Rev. CoP17)</w:t>
            </w:r>
            <w:r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, sobre </w:t>
            </w:r>
            <w:r w:rsidR="00426364" w:rsidRPr="00716D23">
              <w:rPr>
                <w:rFonts w:ascii="Helvetica" w:hAnsi="Helvetica" w:cs="Helvetica"/>
                <w:i/>
                <w:color w:val="auto"/>
                <w:sz w:val="20"/>
                <w:szCs w:val="20"/>
                <w:lang w:val="es-ES_tradnl"/>
              </w:rPr>
              <w:t>Conserva</w:t>
            </w:r>
            <w:r w:rsidRPr="00716D23">
              <w:rPr>
                <w:rFonts w:ascii="Helvetica" w:hAnsi="Helvetica" w:cs="Helvetica"/>
                <w:i/>
                <w:color w:val="auto"/>
                <w:sz w:val="20"/>
                <w:szCs w:val="20"/>
                <w:lang w:val="es-ES_tradnl"/>
              </w:rPr>
              <w:t>ción y comercio de rinocerontes de Á</w:t>
            </w:r>
            <w:r w:rsidR="00426364" w:rsidRPr="00716D23">
              <w:rPr>
                <w:rFonts w:ascii="Helvetica" w:hAnsi="Helvetica" w:cs="Helvetica"/>
                <w:i/>
                <w:color w:val="auto"/>
                <w:sz w:val="20"/>
                <w:szCs w:val="20"/>
                <w:lang w:val="es-ES_tradnl"/>
              </w:rPr>
              <w:t>frica</w:t>
            </w:r>
            <w:r w:rsidRPr="00716D23">
              <w:rPr>
                <w:rFonts w:ascii="Helvetica" w:hAnsi="Helvetica" w:cs="Helvetica"/>
                <w:i/>
                <w:color w:val="auto"/>
                <w:sz w:val="20"/>
                <w:szCs w:val="20"/>
                <w:lang w:val="es-ES_tradnl"/>
              </w:rPr>
              <w:t xml:space="preserve"> y de </w:t>
            </w:r>
            <w:r w:rsidR="00426364" w:rsidRPr="00716D23">
              <w:rPr>
                <w:rFonts w:ascii="Helvetica" w:hAnsi="Helvetica" w:cs="Helvetica"/>
                <w:i/>
                <w:color w:val="auto"/>
                <w:sz w:val="20"/>
                <w:szCs w:val="20"/>
                <w:lang w:val="es-ES_tradnl"/>
              </w:rPr>
              <w:t>Asia</w:t>
            </w:r>
            <w:r w:rsidR="00426364"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>?</w:t>
            </w:r>
          </w:p>
          <w:p w:rsidR="00531862" w:rsidRPr="00716D23" w:rsidRDefault="00531862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426364" w:rsidRPr="00E2339E" w:rsidRDefault="00E2339E" w:rsidP="00426364">
            <w:pPr>
              <w:pStyle w:val="Default"/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</w:pPr>
            <w:r w:rsidRPr="00716D23">
              <w:rPr>
                <w:rFonts w:ascii="Helvetica" w:hAnsi="Helvetica" w:cs="Helvetica"/>
                <w:i/>
                <w:sz w:val="20"/>
                <w:szCs w:val="20"/>
                <w:lang w:val="es-ES_tradnl"/>
              </w:rPr>
              <w:t>Sí / No</w:t>
            </w:r>
          </w:p>
          <w:p w:rsidR="00531862" w:rsidRPr="00716D23" w:rsidRDefault="00531862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426364" w:rsidRPr="00716D23" w:rsidRDefault="006F6460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  <w:r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En caso afirmativo, proporcione detalles sobre </w:t>
            </w:r>
            <w:r w:rsidR="00716D23"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>las disposiciones de las medidas y describa los éxitos y</w:t>
            </w:r>
            <w:r w:rsidR="00426364"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>/o</w:t>
            </w:r>
            <w:r w:rsidR="00716D23"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 desafíos de su aplicación</w:t>
            </w:r>
            <w:r w:rsidR="00426364" w:rsidRPr="00716D23"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  <w:t xml:space="preserve">. </w:t>
            </w:r>
          </w:p>
          <w:p w:rsidR="00426364" w:rsidRPr="00716D23" w:rsidRDefault="00426364" w:rsidP="0042636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6F6460" w:rsidRPr="00716D23" w:rsidRDefault="006F6460" w:rsidP="006F6460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  <w:r w:rsidRPr="00716D2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En caso negativo, enumere las barreras u obstáculos </w:t>
            </w:r>
            <w:r w:rsidR="00363E9A">
              <w:rPr>
                <w:rFonts w:ascii="Helvetica" w:hAnsi="Helvetica" w:cs="Helvetica"/>
                <w:sz w:val="20"/>
                <w:szCs w:val="20"/>
                <w:lang w:val="es-ES_tradnl"/>
              </w:rPr>
              <w:t>encontrados para</w:t>
            </w:r>
            <w:r w:rsidRPr="00716D23">
              <w:rPr>
                <w:rFonts w:ascii="Helvetica" w:hAnsi="Helvetica" w:cs="Helvetica"/>
                <w:sz w:val="20"/>
                <w:szCs w:val="20"/>
                <w:lang w:val="es-ES_tradnl"/>
              </w:rPr>
              <w:t xml:space="preserve"> proporcionar esas medidas, y cualquier apoyo que pueda necesitar para superar los obstáculos.</w:t>
            </w:r>
          </w:p>
          <w:p w:rsidR="006F6460" w:rsidRPr="00716D23" w:rsidRDefault="006F6460" w:rsidP="00FA259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6F6460" w:rsidRPr="00716D23" w:rsidRDefault="006F6460" w:rsidP="00FA259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363E9A" w:rsidRDefault="00363E9A" w:rsidP="00FA259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363E9A" w:rsidRDefault="00363E9A" w:rsidP="00FA259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363E9A" w:rsidRDefault="00363E9A" w:rsidP="00FA259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363E9A" w:rsidRDefault="00363E9A" w:rsidP="00FA259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6F6460" w:rsidRPr="00716D23" w:rsidRDefault="006F6460" w:rsidP="00FA2594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  <w:lang w:val="es-ES_tradnl"/>
              </w:rPr>
            </w:pPr>
          </w:p>
          <w:p w:rsidR="00426364" w:rsidRPr="00716D23" w:rsidRDefault="00426364" w:rsidP="00FA2594">
            <w:pPr>
              <w:pStyle w:val="Default"/>
              <w:rPr>
                <w:rFonts w:ascii="Helvetica" w:hAnsi="Helvetica" w:cs="Helvetica"/>
                <w:sz w:val="20"/>
                <w:szCs w:val="20"/>
                <w:lang w:val="es-ES_tradnl"/>
              </w:rPr>
            </w:pPr>
          </w:p>
        </w:tc>
      </w:tr>
    </w:tbl>
    <w:p w:rsidR="00DF6E9F" w:rsidRPr="00D2104F" w:rsidRDefault="00DF6E9F" w:rsidP="00DF6E9F">
      <w:pPr>
        <w:pStyle w:val="Default"/>
        <w:rPr>
          <w:rFonts w:ascii="Helvetica" w:hAnsi="Helvetica" w:cs="Helvetica"/>
          <w:sz w:val="20"/>
          <w:szCs w:val="20"/>
          <w:lang w:val="es-ES"/>
        </w:rPr>
      </w:pPr>
    </w:p>
    <w:sectPr w:rsidR="00DF6E9F" w:rsidRPr="00D2104F" w:rsidSect="00DB14A4">
      <w:footerReference w:type="default" r:id="rId12"/>
      <w:pgSz w:w="15840" w:h="12240" w:orient="landscape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31" w:rsidRDefault="00282231" w:rsidP="00CD760B">
      <w:pPr>
        <w:spacing w:after="0" w:line="240" w:lineRule="auto"/>
      </w:pPr>
      <w:r>
        <w:separator/>
      </w:r>
    </w:p>
  </w:endnote>
  <w:endnote w:type="continuationSeparator" w:id="0">
    <w:p w:rsidR="00282231" w:rsidRDefault="00282231" w:rsidP="00CD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8C" w:rsidRPr="00D52154" w:rsidRDefault="00F21973" w:rsidP="00D52154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DD3B81" w:rsidRPr="00DD3B81">
      <w:rPr>
        <w:rFonts w:ascii="Arial" w:hAnsi="Arial" w:cs="Arial"/>
        <w:caps/>
        <w:noProof/>
        <w:sz w:val="20"/>
        <w:szCs w:val="20"/>
      </w:rPr>
      <w:t>8</w:t>
    </w:r>
    <w:r>
      <w:rPr>
        <w:rFonts w:ascii="Arial" w:hAnsi="Arial" w:cs="Arial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31" w:rsidRDefault="00282231" w:rsidP="00CD760B">
      <w:pPr>
        <w:spacing w:after="0" w:line="240" w:lineRule="auto"/>
      </w:pPr>
      <w:r>
        <w:separator/>
      </w:r>
    </w:p>
  </w:footnote>
  <w:footnote w:type="continuationSeparator" w:id="0">
    <w:p w:rsidR="00282231" w:rsidRDefault="00282231" w:rsidP="00CD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F92"/>
    <w:multiLevelType w:val="hybridMultilevel"/>
    <w:tmpl w:val="D2C67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32B27"/>
    <w:multiLevelType w:val="hybridMultilevel"/>
    <w:tmpl w:val="7C4275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E93"/>
    <w:rsid w:val="000056B3"/>
    <w:rsid w:val="000133DF"/>
    <w:rsid w:val="00037F76"/>
    <w:rsid w:val="00040EEB"/>
    <w:rsid w:val="00043B17"/>
    <w:rsid w:val="00056590"/>
    <w:rsid w:val="000849AC"/>
    <w:rsid w:val="00092975"/>
    <w:rsid w:val="000A1B81"/>
    <w:rsid w:val="000A371D"/>
    <w:rsid w:val="000A3E93"/>
    <w:rsid w:val="000A66FD"/>
    <w:rsid w:val="000C1487"/>
    <w:rsid w:val="000C6885"/>
    <w:rsid w:val="000D1C05"/>
    <w:rsid w:val="000E0539"/>
    <w:rsid w:val="0010268A"/>
    <w:rsid w:val="001065CB"/>
    <w:rsid w:val="00121B83"/>
    <w:rsid w:val="001224CF"/>
    <w:rsid w:val="00122CCE"/>
    <w:rsid w:val="00143CA8"/>
    <w:rsid w:val="001D403E"/>
    <w:rsid w:val="001E113A"/>
    <w:rsid w:val="001F7770"/>
    <w:rsid w:val="00230A19"/>
    <w:rsid w:val="00260A31"/>
    <w:rsid w:val="00282231"/>
    <w:rsid w:val="002B54C3"/>
    <w:rsid w:val="002C58AD"/>
    <w:rsid w:val="002C7446"/>
    <w:rsid w:val="00303791"/>
    <w:rsid w:val="00322D16"/>
    <w:rsid w:val="003235BA"/>
    <w:rsid w:val="00353005"/>
    <w:rsid w:val="00363E9A"/>
    <w:rsid w:val="00370BEA"/>
    <w:rsid w:val="00374F0B"/>
    <w:rsid w:val="0038348A"/>
    <w:rsid w:val="003A4367"/>
    <w:rsid w:val="003F5646"/>
    <w:rsid w:val="00411329"/>
    <w:rsid w:val="00426364"/>
    <w:rsid w:val="004418F4"/>
    <w:rsid w:val="00444D5B"/>
    <w:rsid w:val="00450E22"/>
    <w:rsid w:val="00452069"/>
    <w:rsid w:val="004549E2"/>
    <w:rsid w:val="004561BC"/>
    <w:rsid w:val="004C730C"/>
    <w:rsid w:val="004D1033"/>
    <w:rsid w:val="0051631B"/>
    <w:rsid w:val="00531862"/>
    <w:rsid w:val="00554D41"/>
    <w:rsid w:val="00561526"/>
    <w:rsid w:val="005C5B22"/>
    <w:rsid w:val="00632944"/>
    <w:rsid w:val="006402B9"/>
    <w:rsid w:val="00661112"/>
    <w:rsid w:val="00681DAD"/>
    <w:rsid w:val="006827D1"/>
    <w:rsid w:val="00685A5C"/>
    <w:rsid w:val="00687CD4"/>
    <w:rsid w:val="006929FF"/>
    <w:rsid w:val="006A7F58"/>
    <w:rsid w:val="006C53CB"/>
    <w:rsid w:val="006D790D"/>
    <w:rsid w:val="006F08C4"/>
    <w:rsid w:val="006F6460"/>
    <w:rsid w:val="00716D23"/>
    <w:rsid w:val="00725610"/>
    <w:rsid w:val="00727DB0"/>
    <w:rsid w:val="00731C21"/>
    <w:rsid w:val="00740AB8"/>
    <w:rsid w:val="00740EDA"/>
    <w:rsid w:val="00741065"/>
    <w:rsid w:val="00761EF4"/>
    <w:rsid w:val="00770828"/>
    <w:rsid w:val="00791182"/>
    <w:rsid w:val="007927CC"/>
    <w:rsid w:val="007B0576"/>
    <w:rsid w:val="007B6B28"/>
    <w:rsid w:val="007C7283"/>
    <w:rsid w:val="007E051F"/>
    <w:rsid w:val="008016FC"/>
    <w:rsid w:val="00811690"/>
    <w:rsid w:val="00825462"/>
    <w:rsid w:val="00830FD3"/>
    <w:rsid w:val="00832647"/>
    <w:rsid w:val="00855A8D"/>
    <w:rsid w:val="008565F7"/>
    <w:rsid w:val="00877417"/>
    <w:rsid w:val="008E2A17"/>
    <w:rsid w:val="008F14C8"/>
    <w:rsid w:val="0093154C"/>
    <w:rsid w:val="009371EF"/>
    <w:rsid w:val="00954F45"/>
    <w:rsid w:val="00983DFA"/>
    <w:rsid w:val="0099442E"/>
    <w:rsid w:val="009A0DFA"/>
    <w:rsid w:val="009A146D"/>
    <w:rsid w:val="009A1EF4"/>
    <w:rsid w:val="009A3C41"/>
    <w:rsid w:val="009A65DF"/>
    <w:rsid w:val="009C7722"/>
    <w:rsid w:val="009D6C0B"/>
    <w:rsid w:val="009E2AF9"/>
    <w:rsid w:val="00A021ED"/>
    <w:rsid w:val="00A057DF"/>
    <w:rsid w:val="00A34692"/>
    <w:rsid w:val="00A47276"/>
    <w:rsid w:val="00A608BB"/>
    <w:rsid w:val="00A62FEC"/>
    <w:rsid w:val="00A8125D"/>
    <w:rsid w:val="00A95198"/>
    <w:rsid w:val="00AB675C"/>
    <w:rsid w:val="00AD32A1"/>
    <w:rsid w:val="00AE33E5"/>
    <w:rsid w:val="00AE579F"/>
    <w:rsid w:val="00B1104A"/>
    <w:rsid w:val="00B21380"/>
    <w:rsid w:val="00B572B5"/>
    <w:rsid w:val="00B6298A"/>
    <w:rsid w:val="00B73866"/>
    <w:rsid w:val="00B75F78"/>
    <w:rsid w:val="00BF4372"/>
    <w:rsid w:val="00C1407B"/>
    <w:rsid w:val="00C211A8"/>
    <w:rsid w:val="00C46104"/>
    <w:rsid w:val="00C63C83"/>
    <w:rsid w:val="00C70659"/>
    <w:rsid w:val="00C7109F"/>
    <w:rsid w:val="00C74FB3"/>
    <w:rsid w:val="00C84398"/>
    <w:rsid w:val="00C96612"/>
    <w:rsid w:val="00C96FFA"/>
    <w:rsid w:val="00CA21F9"/>
    <w:rsid w:val="00CA4C4E"/>
    <w:rsid w:val="00CD04FF"/>
    <w:rsid w:val="00CD760B"/>
    <w:rsid w:val="00CE36C3"/>
    <w:rsid w:val="00D01C42"/>
    <w:rsid w:val="00D1220F"/>
    <w:rsid w:val="00D2104F"/>
    <w:rsid w:val="00D27703"/>
    <w:rsid w:val="00D321B2"/>
    <w:rsid w:val="00D510FA"/>
    <w:rsid w:val="00D52154"/>
    <w:rsid w:val="00D5595F"/>
    <w:rsid w:val="00D63163"/>
    <w:rsid w:val="00D77C24"/>
    <w:rsid w:val="00D92CE9"/>
    <w:rsid w:val="00DB14A4"/>
    <w:rsid w:val="00DB1EDA"/>
    <w:rsid w:val="00DB3890"/>
    <w:rsid w:val="00DD1ED8"/>
    <w:rsid w:val="00DD3B81"/>
    <w:rsid w:val="00DD3D77"/>
    <w:rsid w:val="00DE4CF7"/>
    <w:rsid w:val="00DF6E9F"/>
    <w:rsid w:val="00E02359"/>
    <w:rsid w:val="00E1619F"/>
    <w:rsid w:val="00E2339E"/>
    <w:rsid w:val="00E561D8"/>
    <w:rsid w:val="00E62F90"/>
    <w:rsid w:val="00E71EBF"/>
    <w:rsid w:val="00E8396F"/>
    <w:rsid w:val="00EB3DE0"/>
    <w:rsid w:val="00F044AF"/>
    <w:rsid w:val="00F0658C"/>
    <w:rsid w:val="00F14F54"/>
    <w:rsid w:val="00F16B0D"/>
    <w:rsid w:val="00F21973"/>
    <w:rsid w:val="00F41AF0"/>
    <w:rsid w:val="00F633D5"/>
    <w:rsid w:val="00F77CBF"/>
    <w:rsid w:val="00FA2594"/>
    <w:rsid w:val="00FE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1968E"/>
  <w15:docId w15:val="{4011CFB3-8375-408F-9D07-2E9148B8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ield-content">
    <w:name w:val="field-content"/>
    <w:basedOn w:val="DefaultParagraphFont"/>
    <w:rsid w:val="000A3E93"/>
  </w:style>
  <w:style w:type="paragraph" w:styleId="NormalWeb">
    <w:name w:val="Normal (Web)"/>
    <w:basedOn w:val="Normal"/>
    <w:uiPriority w:val="99"/>
    <w:unhideWhenUsed/>
    <w:rsid w:val="000A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104A"/>
    <w:pPr>
      <w:ind w:left="720"/>
      <w:contextualSpacing/>
    </w:pPr>
  </w:style>
  <w:style w:type="table" w:styleId="TableGrid">
    <w:name w:val="Table Grid"/>
    <w:basedOn w:val="TableNormal"/>
    <w:uiPriority w:val="39"/>
    <w:rsid w:val="00DF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C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E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C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0B"/>
  </w:style>
  <w:style w:type="paragraph" w:styleId="Footer">
    <w:name w:val="footer"/>
    <w:basedOn w:val="Normal"/>
    <w:link w:val="FooterChar"/>
    <w:uiPriority w:val="99"/>
    <w:unhideWhenUsed/>
    <w:rsid w:val="00CD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0B"/>
  </w:style>
  <w:style w:type="character" w:customStyle="1" w:styleId="apple-converted-space">
    <w:name w:val="apple-converted-space"/>
    <w:basedOn w:val="DefaultParagraphFont"/>
    <w:rsid w:val="00AB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08E974BFDFF2E44DBFA677A85A6E1B8C" ma:contentTypeVersion="24" ma:contentTypeDescription="new Document or upload" ma:contentTypeScope="" ma:versionID="88f910b80962aa7497f7fc66ce6f4de2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f2d29c6173b079e5d3672cdc8aa7eaff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c353510c-bc4f-4e13-8caa-59587b0e3b1c}" ma:internalName="TaxCatchAll" ma:showField="CatchAllData" ma:web="227ca9a2-5ec4-4e89-b110-22fa2eca5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c353510c-bc4f-4e13-8caa-59587b0e3b1c}" ma:internalName="TaxCatchAllLabel" ma:readOnly="true" ma:showField="CatchAllDataLabel" ma:web="227ca9a2-5ec4-4e89-b110-22fa2eca5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92F7-0AF5-4B48-8713-B333E5E5E929}">
  <ds:schemaRefs>
    <ds:schemaRef ds:uri="http://schemas.microsoft.com/office/2006/metadata/properties"/>
    <ds:schemaRef ds:uri="http://schemas.microsoft.com/office/infopath/2007/PartnerControls"/>
    <ds:schemaRef ds:uri="41b3ec6c-eebd-4435-b1cb-6f93f025f7d1"/>
  </ds:schemaRefs>
</ds:datastoreItem>
</file>

<file path=customXml/itemProps2.xml><?xml version="1.0" encoding="utf-8"?>
<ds:datastoreItem xmlns:ds="http://schemas.openxmlformats.org/officeDocument/2006/customXml" ds:itemID="{48696B10-FD86-4086-92ED-294E7B1DF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4604E-31C9-4124-8A9D-08A5C93293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E44D92-1236-4D72-B9D4-91290CCB50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EC1271-7E34-46BB-A8F2-322B6F15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CITES</dc:creator>
  <cp:keywords/>
  <dc:description/>
  <cp:lastModifiedBy>Victoria Zentilli Del Campo</cp:lastModifiedBy>
  <cp:revision>5</cp:revision>
  <cp:lastPrinted>2018-04-18T13:11:00Z</cp:lastPrinted>
  <dcterms:created xsi:type="dcterms:W3CDTF">2018-04-23T06:26:00Z</dcterms:created>
  <dcterms:modified xsi:type="dcterms:W3CDTF">2018-04-23T06:34:00Z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0x010100672A3FCA98991645BE083C320B7539B702040008E974BFDFF2E44DBFA677A85A6E1B8C</vt:lpwstr>
  </property>
  <property fmtid="{D5CDD505-2E9C-101B-9397-08002B2CF9AE}" pid="3" name="Directorate">
    <vt:lpwstr/>
  </property>
  <property fmtid="{D5CDD505-2E9C-101B-9397-08002B2CF9AE}" pid="4" name="SecurityClassification">
    <vt:lpwstr/>
  </property>
</Properties>
</file>