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D5" w:rsidRPr="004837C4" w:rsidRDefault="00F254DB" w:rsidP="00F74BAF">
      <w:pPr>
        <w:tabs>
          <w:tab w:val="clear" w:pos="397"/>
          <w:tab w:val="clear" w:pos="794"/>
          <w:tab w:val="clear" w:pos="1191"/>
          <w:tab w:val="clear" w:pos="1588"/>
          <w:tab w:val="clear" w:pos="1985"/>
        </w:tabs>
        <w:spacing w:after="480"/>
        <w:jc w:val="right"/>
        <w:rPr>
          <w:rFonts w:cs="Arial"/>
        </w:rPr>
      </w:pPr>
      <w:r w:rsidRPr="004837C4">
        <w:t>Anexo</w:t>
      </w:r>
    </w:p>
    <w:p w:rsidR="004A0ED5" w:rsidRPr="004837C4" w:rsidRDefault="004A0ED5" w:rsidP="00F74BAF">
      <w:pPr>
        <w:tabs>
          <w:tab w:val="clear" w:pos="397"/>
          <w:tab w:val="clear" w:pos="794"/>
          <w:tab w:val="clear" w:pos="1191"/>
          <w:tab w:val="clear" w:pos="1588"/>
          <w:tab w:val="clear" w:pos="1985"/>
        </w:tabs>
        <w:suppressAutoHyphens/>
        <w:spacing w:after="480"/>
        <w:jc w:val="center"/>
        <w:rPr>
          <w:rFonts w:cs="Arial"/>
          <w:b/>
          <w:bCs/>
          <w:spacing w:val="0"/>
          <w:kern w:val="2"/>
          <w:u w:val="single"/>
        </w:rPr>
      </w:pPr>
      <w:r w:rsidRPr="004837C4">
        <w:rPr>
          <w:rFonts w:cs="Arial"/>
          <w:b/>
          <w:bCs/>
          <w:spacing w:val="0"/>
          <w:kern w:val="2"/>
          <w:u w:val="single"/>
        </w:rPr>
        <w:fldChar w:fldCharType="begin"/>
      </w:r>
      <w:r w:rsidRPr="004837C4">
        <w:rPr>
          <w:rFonts w:cs="Arial"/>
          <w:b/>
          <w:bCs/>
          <w:spacing w:val="0"/>
          <w:kern w:val="2"/>
          <w:u w:val="single"/>
        </w:rPr>
        <w:instrText xml:space="preserve"> </w:instrText>
      </w:r>
      <w:r w:rsidRPr="004837C4">
        <w:rPr>
          <w:rFonts w:cs="Arial"/>
          <w:b/>
          <w:bCs/>
          <w:spacing w:val="0"/>
          <w:kern w:val="2"/>
          <w:u w:val="single"/>
        </w:rPr>
        <w:fldChar w:fldCharType="separate"/>
      </w:r>
      <w:r w:rsidRPr="004837C4">
        <w:rPr>
          <w:rFonts w:cs="Arial"/>
          <w:b/>
          <w:bCs/>
          <w:spacing w:val="0"/>
          <w:kern w:val="2"/>
          <w:u w:val="single"/>
        </w:rPr>
        <w:t>Error! Bookmark not defined.</w:t>
      </w:r>
      <w:r w:rsidRPr="004837C4">
        <w:rPr>
          <w:rFonts w:cs="Arial"/>
          <w:b/>
          <w:bCs/>
          <w:spacing w:val="0"/>
          <w:kern w:val="2"/>
          <w:u w:val="single"/>
        </w:rPr>
        <w:fldChar w:fldCharType="end"/>
      </w:r>
      <w:r w:rsidRPr="004837C4">
        <w:rPr>
          <w:b/>
          <w:spacing w:val="0"/>
          <w:kern w:val="22"/>
          <w:sz w:val="24"/>
          <w:u w:val="single"/>
        </w:rPr>
        <w:t xml:space="preserve">Cuestionario en preparación del Taller Internacional de la CITES </w:t>
      </w:r>
      <w:r w:rsidR="00F74BAF">
        <w:rPr>
          <w:b/>
          <w:spacing w:val="0"/>
          <w:kern w:val="22"/>
          <w:sz w:val="24"/>
          <w:u w:val="single"/>
        </w:rPr>
        <w:br/>
      </w:r>
      <w:r w:rsidRPr="004837C4">
        <w:rPr>
          <w:b/>
          <w:spacing w:val="0"/>
          <w:kern w:val="22"/>
          <w:sz w:val="24"/>
          <w:u w:val="single"/>
        </w:rPr>
        <w:t>sobre Dictámenes de Adquisición Legal</w:t>
      </w:r>
    </w:p>
    <w:p w:rsidR="004A0ED5" w:rsidRPr="004837C4" w:rsidRDefault="004A0ED5" w:rsidP="00F74BAF">
      <w:pPr>
        <w:ind w:left="397" w:hanging="397"/>
        <w:rPr>
          <w:spacing w:val="0"/>
          <w:kern w:val="22"/>
        </w:rPr>
      </w:pPr>
      <w:r w:rsidRPr="004837C4">
        <w:t>A)</w:t>
      </w:r>
      <w:r w:rsidRPr="004837C4">
        <w:tab/>
      </w:r>
      <w:r w:rsidRPr="004837C4">
        <w:rPr>
          <w:b/>
          <w:spacing w:val="0"/>
          <w:kern w:val="22"/>
        </w:rPr>
        <w:t>Base institucional y jurídica:</w:t>
      </w:r>
      <w:r w:rsidRPr="004837C4">
        <w:t xml:space="preserve"> ¿Quién es responsable de formular dictámenes de adquisición legal en su país? ¿Su legislación nacional prevé alguna disposición específica que exija que un espécimen incluido en la CITES no sea obtenido en contravención de ninguna ley nacional? Si la respuesta es afirmativa, sírvase proporcionar referencias concretas y explicar los procedimientos establecidos para cumplir dicha obligación. </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4A0ED5" w:rsidRPr="004837C4" w:rsidRDefault="004A0ED5" w:rsidP="00F74BAF">
      <w:pPr>
        <w:ind w:left="397" w:hanging="397"/>
        <w:rPr>
          <w:spacing w:val="0"/>
          <w:kern w:val="22"/>
        </w:rPr>
      </w:pPr>
    </w:p>
    <w:p w:rsidR="004A0ED5" w:rsidRPr="004837C4" w:rsidRDefault="004A0ED5" w:rsidP="00F74BAF">
      <w:pPr>
        <w:ind w:left="397" w:hanging="397"/>
        <w:rPr>
          <w:spacing w:val="0"/>
          <w:kern w:val="22"/>
        </w:rPr>
      </w:pPr>
      <w:r w:rsidRPr="004837C4">
        <w:t>B)</w:t>
      </w:r>
      <w:r w:rsidR="00F74BAF">
        <w:tab/>
      </w:r>
      <w:r w:rsidRPr="004837C4">
        <w:rPr>
          <w:b/>
          <w:spacing w:val="0"/>
          <w:kern w:val="22"/>
        </w:rPr>
        <w:t>Metodología y normas:</w:t>
      </w:r>
      <w:r w:rsidRPr="004837C4">
        <w:t xml:space="preserve"> ¿Cuál es la metodología utilizada por la Autoridad Administrativa de su país para determinar que un espécimen ha sido adquirido en forma legal (formular un dictamen de adquisición legal)? Por ejemplo, principios claves, normas generales, procedimientos principales, tipos de documentos necesarios, establecimiento de una cadena de responsabilidad, etc. ¿Existen enfoques diferentes según el taxón de que se trate o el Apéndice/Anexo en el que esté incluido?</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F74BAF" w:rsidRDefault="00F74BAF" w:rsidP="00F74BAF">
      <w:pPr>
        <w:ind w:left="397" w:hanging="397"/>
      </w:pPr>
    </w:p>
    <w:p w:rsidR="004A0ED5" w:rsidRPr="004837C4" w:rsidRDefault="004A0ED5" w:rsidP="00F74BAF">
      <w:pPr>
        <w:keepNext/>
        <w:keepLines/>
        <w:ind w:left="397" w:hanging="397"/>
        <w:rPr>
          <w:spacing w:val="0"/>
          <w:kern w:val="22"/>
        </w:rPr>
      </w:pPr>
      <w:r w:rsidRPr="004837C4">
        <w:lastRenderedPageBreak/>
        <w:t>C)</w:t>
      </w:r>
      <w:r w:rsidR="00F74BAF">
        <w:tab/>
      </w:r>
      <w:r w:rsidRPr="004837C4">
        <w:rPr>
          <w:b/>
          <w:spacing w:val="0"/>
          <w:kern w:val="22"/>
        </w:rPr>
        <w:t>Herramientas:</w:t>
      </w:r>
      <w:r w:rsidRPr="004837C4">
        <w:t xml:space="preserve"> ¿Existe alguna herramienta práctica que utilice la Autoridad Administrativa de su país para verificar la adquisición legal de un espécimen incluido en la CITES? Por ejemplo, bases de datos, sistemas de garantía de la legalidad, controles de la cadena de suministro, inspecciones, sistemas de trazabilidad, aplicaciones, sistemas de vigilancia por satélite, etc. ¿Se utilizan herramientas diferentes dependiendo del taxón en cuestión?</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F254DB" w:rsidRPr="004837C4" w:rsidRDefault="00F254DB" w:rsidP="00F74BAF">
      <w:pPr>
        <w:ind w:left="397" w:hanging="397"/>
        <w:rPr>
          <w:spacing w:val="0"/>
          <w:kern w:val="22"/>
        </w:rPr>
      </w:pPr>
    </w:p>
    <w:p w:rsidR="004A0ED5" w:rsidRPr="004837C4" w:rsidRDefault="004A0ED5" w:rsidP="00F74BAF">
      <w:pPr>
        <w:pStyle w:val="CommentText"/>
        <w:ind w:left="397" w:hanging="397"/>
      </w:pPr>
      <w:r w:rsidRPr="004837C4">
        <w:t>D)</w:t>
      </w:r>
      <w:r w:rsidR="00F74BAF">
        <w:tab/>
      </w:r>
      <w:r w:rsidRPr="004837C4">
        <w:rPr>
          <w:b/>
          <w:spacing w:val="0"/>
          <w:kern w:val="22"/>
        </w:rPr>
        <w:t xml:space="preserve">Herramientas forenses: </w:t>
      </w:r>
      <w:r w:rsidRPr="004837C4">
        <w:t xml:space="preserve">¿Existe alguna herramienta forense utilizada por la Autoridad Administrativa de su país para la formulación de dictámenes de adquisición legal? Por ejemplo, mapas de isótopos, secuenciación del ADN, etc. </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4A0ED5" w:rsidRPr="004837C4" w:rsidRDefault="004A0ED5" w:rsidP="00F74BAF">
      <w:pPr>
        <w:ind w:left="397" w:hanging="397"/>
        <w:rPr>
          <w:spacing w:val="0"/>
          <w:kern w:val="22"/>
        </w:rPr>
      </w:pPr>
    </w:p>
    <w:p w:rsidR="004A0ED5" w:rsidRPr="004837C4" w:rsidRDefault="004A0ED5" w:rsidP="00787F2D">
      <w:pPr>
        <w:pageBreakBefore/>
        <w:tabs>
          <w:tab w:val="clear" w:pos="397"/>
          <w:tab w:val="clear" w:pos="1191"/>
          <w:tab w:val="clear" w:pos="1588"/>
          <w:tab w:val="clear" w:pos="1985"/>
          <w:tab w:val="left" w:pos="5387"/>
        </w:tabs>
        <w:ind w:left="397" w:hanging="397"/>
        <w:rPr>
          <w:rFonts w:cs="Arial"/>
          <w:spacing w:val="0"/>
          <w:kern w:val="22"/>
        </w:rPr>
      </w:pPr>
      <w:r w:rsidRPr="004837C4">
        <w:lastRenderedPageBreak/>
        <w:t>E)</w:t>
      </w:r>
      <w:r w:rsidR="00F74BAF">
        <w:tab/>
      </w:r>
      <w:r w:rsidRPr="004837C4">
        <w:t xml:space="preserve">¿Cuáles son las </w:t>
      </w:r>
      <w:r w:rsidRPr="004837C4">
        <w:rPr>
          <w:b/>
          <w:spacing w:val="0"/>
          <w:kern w:val="22"/>
        </w:rPr>
        <w:t>principales dificultades</w:t>
      </w:r>
      <w:r w:rsidRPr="004837C4">
        <w:t xml:space="preserve"> de la Autoridad Administrativa de su país para formular dictámenes de adquisición legal? </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rFonts w:cs="Arial"/>
                <w:spacing w:val="0"/>
                <w:kern w:val="22"/>
              </w:rPr>
              <w:fldChar w:fldCharType="begin"/>
            </w:r>
            <w:r w:rsidRPr="004837C4">
              <w:rPr>
                <w:rFonts w:cs="Arial"/>
                <w:spacing w:val="0"/>
                <w:kern w:val="22"/>
              </w:rPr>
              <w:instrText xml:space="preserve"> </w:instrText>
            </w:r>
            <w:r w:rsidRPr="004837C4">
              <w:rPr>
                <w:rFonts w:cs="Arial"/>
                <w:spacing w:val="0"/>
                <w:kern w:val="22"/>
              </w:rPr>
              <w:fldChar w:fldCharType="separate"/>
            </w:r>
            <w:r w:rsidRPr="004837C4">
              <w:rPr>
                <w:rFonts w:cs="Arial"/>
                <w:spacing w:val="0"/>
                <w:kern w:val="22"/>
              </w:rPr>
              <w:t>Our ref</w:t>
            </w:r>
            <w:r w:rsidRPr="004837C4">
              <w:rPr>
                <w:rFonts w:cs="Arial"/>
                <w:spacing w:val="0"/>
                <w:kern w:val="22"/>
              </w:rPr>
              <w:fldChar w:fldCharType="end"/>
            </w:r>
            <w:r w:rsidRPr="004837C4">
              <w:rPr>
                <w:spacing w:val="0"/>
                <w:kern w:val="22"/>
                <w:sz w:val="24"/>
              </w:rPr>
              <w:t>………………………………………………………………………………………………………………………………………………………………………………………………………………………………………………………………………………………………………………………………………………………………………………………………………………………………………………………………………………………………………………………………………………………………………………………………………………………………………………………………………………………………………………………………………………………………………………………………………………………………………………………………………………………………………………………………………………………………………………………………………………………………………………………………………………………………………………………………………………………………………………………………………………………………………………………………………………………………………………………………………………………………………………………………………</w:t>
            </w:r>
          </w:p>
        </w:tc>
      </w:tr>
    </w:tbl>
    <w:p w:rsidR="004A0ED5" w:rsidRPr="004837C4" w:rsidRDefault="004A0ED5" w:rsidP="00F74BAF">
      <w:pPr>
        <w:tabs>
          <w:tab w:val="clear" w:pos="397"/>
          <w:tab w:val="clear" w:pos="1191"/>
          <w:tab w:val="clear" w:pos="1588"/>
          <w:tab w:val="clear" w:pos="1985"/>
          <w:tab w:val="left" w:pos="5387"/>
        </w:tabs>
        <w:ind w:left="397" w:hanging="397"/>
        <w:rPr>
          <w:rFonts w:cs="Arial"/>
          <w:spacing w:val="0"/>
          <w:kern w:val="22"/>
        </w:rPr>
      </w:pPr>
    </w:p>
    <w:p w:rsidR="004A0ED5" w:rsidRPr="004837C4" w:rsidRDefault="004A0ED5" w:rsidP="00F74BAF">
      <w:pPr>
        <w:ind w:left="397" w:hanging="397"/>
        <w:rPr>
          <w:spacing w:val="0"/>
          <w:kern w:val="22"/>
        </w:rPr>
      </w:pPr>
      <w:r w:rsidRPr="004837C4">
        <w:t>F)</w:t>
      </w:r>
      <w:r w:rsidR="00F74BAF">
        <w:tab/>
      </w:r>
      <w:r w:rsidRPr="004837C4">
        <w:t xml:space="preserve">¿Cómo verifica la Autoridad Administrativa de su país la </w:t>
      </w:r>
      <w:r w:rsidRPr="004837C4">
        <w:rPr>
          <w:b/>
          <w:spacing w:val="0"/>
          <w:kern w:val="22"/>
        </w:rPr>
        <w:t>adquisición legal del plantel fundador</w:t>
      </w:r>
      <w:r w:rsidRPr="004837C4">
        <w:t xml:space="preserve"> de especies incluidas en la CITES criadas en cautividad (metodología, herramientas, etc.)?</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4A0ED5" w:rsidRPr="00F74BAF" w:rsidRDefault="004A0ED5" w:rsidP="00F74BAF">
      <w:pPr>
        <w:ind w:left="397" w:hanging="397"/>
        <w:rPr>
          <w:spacing w:val="0"/>
          <w:kern w:val="22"/>
        </w:rPr>
      </w:pPr>
    </w:p>
    <w:p w:rsidR="004A0ED5" w:rsidRPr="004837C4" w:rsidRDefault="004A0ED5" w:rsidP="00787F2D">
      <w:pPr>
        <w:pageBreakBefore/>
        <w:ind w:left="397" w:hanging="397"/>
        <w:rPr>
          <w:spacing w:val="0"/>
          <w:kern w:val="22"/>
        </w:rPr>
      </w:pPr>
      <w:r w:rsidRPr="004837C4">
        <w:lastRenderedPageBreak/>
        <w:t>G)</w:t>
      </w:r>
      <w:r w:rsidR="00F74BAF">
        <w:tab/>
      </w:r>
      <w:r w:rsidRPr="004837C4">
        <w:t xml:space="preserve">Sírvase proporcionar cualquier otra información, documento o sugerencia que pudiera ser de utilidad para el taller internacional sobre dictámenes de adquisición legal y contribuir a la preparación de orientaciones adicionales sobre la materia. </w:t>
      </w:r>
    </w:p>
    <w:tbl>
      <w:tblPr>
        <w:tblStyle w:val="TableGrid"/>
        <w:tblW w:w="0" w:type="auto"/>
        <w:tblLook w:val="04A0" w:firstRow="1" w:lastRow="0" w:firstColumn="1" w:lastColumn="0" w:noHBand="0" w:noVBand="1"/>
      </w:tblPr>
      <w:tblGrid>
        <w:gridCol w:w="9629"/>
      </w:tblGrid>
      <w:tr w:rsidR="004A0ED5" w:rsidRPr="004837C4" w:rsidTr="00EF7EF9">
        <w:tc>
          <w:tcPr>
            <w:tcW w:w="9629" w:type="dxa"/>
          </w:tcPr>
          <w:p w:rsidR="004A0ED5" w:rsidRPr="004837C4" w:rsidRDefault="004A0ED5" w:rsidP="00EF7EF9">
            <w:pPr>
              <w:spacing w:after="260"/>
              <w:jc w:val="left"/>
              <w:rPr>
                <w:spacing w:val="0"/>
                <w:kern w:val="22"/>
              </w:rPr>
            </w:pPr>
            <w:r w:rsidRPr="004837C4">
              <w:rPr>
                <w:spacing w:val="0"/>
                <w:kern w:val="22"/>
                <w:sz w:val="24"/>
              </w:rPr>
              <w:t>………………………………………………………………………………………………………………………………………………………………………………………………………………………………………………………………………………………………………………………………………………………………………………………………………………………………………………………………………………………………………………………………………………………………………………………………………………………………………………………………………………………………………………………………………………………………………………………………………………………………………………………………………………………………………………………………………………………………………………………………………………………………………………………………………………………………………………………………………………………………………………………………………………………………………………………………………………………………………………………………………………………………………………………………………</w:t>
            </w:r>
          </w:p>
        </w:tc>
      </w:tr>
    </w:tbl>
    <w:p w:rsidR="00653A99" w:rsidRPr="00787F2D" w:rsidRDefault="00653A99" w:rsidP="00787F2D">
      <w:pPr>
        <w:ind w:left="397" w:hanging="397"/>
      </w:pPr>
    </w:p>
    <w:p w:rsidR="00787F2D" w:rsidRPr="004837C4" w:rsidRDefault="00787F2D" w:rsidP="00787F2D">
      <w:pPr>
        <w:ind w:left="397" w:hanging="397"/>
        <w:rPr>
          <w:spacing w:val="0"/>
          <w:kern w:val="22"/>
        </w:rPr>
      </w:pPr>
      <w:r>
        <w:t>H)</w:t>
      </w:r>
      <w:r>
        <w:tab/>
      </w:r>
      <w:r w:rsidRPr="00787F2D">
        <w:t>¿Cómo gestiona la autoridad administrativa de su país la importación de especímenes acompañados de un permiso CITES de exportación o certificado de reexportación, cuando información confiable sugiere que los especímenes fueron obtenidos en contravención de las leyes para la protección de la fauna y la flora del Estado de exportación?</w:t>
      </w:r>
      <w:r w:rsidRPr="00787F2D">
        <w:rPr>
          <w:spacing w:val="0"/>
          <w:kern w:val="22"/>
        </w:rPr>
        <w:t xml:space="preserve"> </w:t>
      </w:r>
    </w:p>
    <w:tbl>
      <w:tblPr>
        <w:tblStyle w:val="TableGrid"/>
        <w:tblW w:w="0" w:type="auto"/>
        <w:tblLook w:val="04A0" w:firstRow="1" w:lastRow="0" w:firstColumn="1" w:lastColumn="0" w:noHBand="0" w:noVBand="1"/>
      </w:tblPr>
      <w:tblGrid>
        <w:gridCol w:w="9629"/>
      </w:tblGrid>
      <w:tr w:rsidR="00787F2D" w:rsidRPr="004837C4" w:rsidTr="005819FB">
        <w:tc>
          <w:tcPr>
            <w:tcW w:w="9629" w:type="dxa"/>
          </w:tcPr>
          <w:p w:rsidR="00787F2D" w:rsidRPr="004837C4" w:rsidRDefault="00787F2D" w:rsidP="005819FB">
            <w:pPr>
              <w:spacing w:after="260"/>
              <w:jc w:val="left"/>
              <w:rPr>
                <w:spacing w:val="0"/>
                <w:kern w:val="22"/>
              </w:rPr>
            </w:pPr>
            <w:r w:rsidRPr="004837C4">
              <w:rPr>
                <w:spacing w:val="0"/>
                <w:kern w:val="22"/>
                <w:sz w:val="24"/>
              </w:rPr>
              <w:t>………………………………………………………………………………………………………………………………………………………………………………………………………………………………………………………………………………………………………………………………………………………………………………………………………………………………………………………………………………………………………………………………………………………………………………………………………………………………………………………………………………………………………………………………………………………………………………………………………………………………………………………………………………………………………………………………………………………………………………………………………………………………………………………………………………………………………………………………………………………………………………………………………………………………………………………………………………………………………………………………………………………………………………………………………</w:t>
            </w:r>
          </w:p>
        </w:tc>
      </w:tr>
    </w:tbl>
    <w:p w:rsidR="00787F2D" w:rsidRPr="00787F2D" w:rsidRDefault="00787F2D" w:rsidP="00787F2D">
      <w:pPr>
        <w:ind w:left="397" w:hanging="397"/>
      </w:pPr>
    </w:p>
    <w:sectPr w:rsidR="00787F2D" w:rsidRPr="00787F2D" w:rsidSect="00F254D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D7" w:rsidRDefault="00D81DD7">
      <w:r>
        <w:separator/>
      </w:r>
    </w:p>
  </w:endnote>
  <w:endnote w:type="continuationSeparator" w:id="0">
    <w:p w:rsidR="00D81DD7" w:rsidRDefault="00D8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D" w:rsidRDefault="0078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D" w:rsidRDefault="00787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D" w:rsidRDefault="0078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D7" w:rsidRDefault="00D81DD7">
      <w:r>
        <w:separator/>
      </w:r>
    </w:p>
  </w:footnote>
  <w:footnote w:type="continuationSeparator" w:id="0">
    <w:p w:rsidR="00D81DD7" w:rsidRDefault="00D8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D" w:rsidRDefault="0078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D" w:rsidRDefault="00787F2D" w:rsidP="00787F2D">
    <w:pPr>
      <w:pStyle w:val="Number"/>
      <w:pBdr>
        <w:bottom w:val="single" w:sz="4" w:space="5" w:color="auto"/>
      </w:pBdr>
      <w:spacing w:before="600" w:after="0"/>
      <w:rPr>
        <w:rStyle w:val="PageNumber"/>
        <w:rFonts w:cs="Arial"/>
      </w:rPr>
    </w:pPr>
    <w:r>
      <w:rPr>
        <w:rStyle w:val="PageNumber"/>
      </w:rPr>
      <w:t>Notificación No. 2018/020 – Anexo</w:t>
    </w:r>
    <w:r>
      <w:tab/>
    </w:r>
    <w:r>
      <w:rPr>
        <w:rStyle w:val="PageNumber"/>
      </w:rPr>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p w:rsidR="00787F2D" w:rsidRDefault="00787F2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B" w:rsidRDefault="00F254DB" w:rsidP="00F74BAF">
    <w:pPr>
      <w:pStyle w:val="Number"/>
      <w:pBdr>
        <w:bottom w:val="single" w:sz="4" w:space="5" w:color="auto"/>
      </w:pBdr>
      <w:spacing w:before="600" w:after="0"/>
      <w:rPr>
        <w:rStyle w:val="PageNumber"/>
        <w:rFonts w:cs="Arial"/>
      </w:rPr>
    </w:pPr>
    <w:r>
      <w:rPr>
        <w:rStyle w:val="PageNumber"/>
      </w:rPr>
      <w:t>Notificación No. 2018/</w:t>
    </w:r>
    <w:r w:rsidR="00F74BAF">
      <w:rPr>
        <w:rStyle w:val="PageNumber"/>
      </w:rPr>
      <w:t>020 – Anexo</w:t>
    </w:r>
    <w:r>
      <w:tab/>
    </w:r>
    <w:r>
      <w:rPr>
        <w:rStyle w:val="PageNumber"/>
      </w:rPr>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87F2D">
      <w:rPr>
        <w:rStyle w:val="PageNumber"/>
        <w:rFonts w:cs="Arial"/>
        <w:noProof/>
      </w:rPr>
      <w:t>1</w:t>
    </w:r>
    <w:r>
      <w:rPr>
        <w:rStyle w:val="PageNumber"/>
        <w:rFonts w:cs="Arial"/>
      </w:rPr>
      <w:fldChar w:fldCharType="end"/>
    </w:r>
  </w:p>
  <w:p w:rsidR="00F254DB" w:rsidRPr="00F254DB" w:rsidRDefault="00F254DB" w:rsidP="00F2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869"/>
    <w:multiLevelType w:val="hybridMultilevel"/>
    <w:tmpl w:val="F4E24108"/>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6966"/>
    <w:multiLevelType w:val="hybridMultilevel"/>
    <w:tmpl w:val="66F06CFA"/>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576C2"/>
    <w:multiLevelType w:val="hybridMultilevel"/>
    <w:tmpl w:val="9006D8A0"/>
    <w:lvl w:ilvl="0" w:tplc="08CA9E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D5"/>
    <w:rsid w:val="0009040F"/>
    <w:rsid w:val="00095772"/>
    <w:rsid w:val="000B5AF9"/>
    <w:rsid w:val="000C0385"/>
    <w:rsid w:val="000F4A18"/>
    <w:rsid w:val="00105F62"/>
    <w:rsid w:val="00115B3C"/>
    <w:rsid w:val="00121063"/>
    <w:rsid w:val="00150B1F"/>
    <w:rsid w:val="001702D9"/>
    <w:rsid w:val="0019044B"/>
    <w:rsid w:val="001B106D"/>
    <w:rsid w:val="001D58F4"/>
    <w:rsid w:val="0020622A"/>
    <w:rsid w:val="00221511"/>
    <w:rsid w:val="0023765B"/>
    <w:rsid w:val="0027147C"/>
    <w:rsid w:val="0027616F"/>
    <w:rsid w:val="0027661B"/>
    <w:rsid w:val="002C5ADF"/>
    <w:rsid w:val="002E32A7"/>
    <w:rsid w:val="0032037B"/>
    <w:rsid w:val="00324DED"/>
    <w:rsid w:val="003349D7"/>
    <w:rsid w:val="00344A59"/>
    <w:rsid w:val="00347B56"/>
    <w:rsid w:val="00354A11"/>
    <w:rsid w:val="0036279E"/>
    <w:rsid w:val="0036358D"/>
    <w:rsid w:val="00372CA6"/>
    <w:rsid w:val="00384EA4"/>
    <w:rsid w:val="003C21EA"/>
    <w:rsid w:val="003E317C"/>
    <w:rsid w:val="003E7507"/>
    <w:rsid w:val="003F145A"/>
    <w:rsid w:val="004057B3"/>
    <w:rsid w:val="004238F8"/>
    <w:rsid w:val="0043591C"/>
    <w:rsid w:val="004502BB"/>
    <w:rsid w:val="004837C4"/>
    <w:rsid w:val="004A0ED5"/>
    <w:rsid w:val="004A12A6"/>
    <w:rsid w:val="004B7457"/>
    <w:rsid w:val="004F6CF0"/>
    <w:rsid w:val="005063B8"/>
    <w:rsid w:val="00532BB1"/>
    <w:rsid w:val="00535D3E"/>
    <w:rsid w:val="005515B8"/>
    <w:rsid w:val="00553004"/>
    <w:rsid w:val="00555089"/>
    <w:rsid w:val="005579C4"/>
    <w:rsid w:val="00567DA7"/>
    <w:rsid w:val="00573FA1"/>
    <w:rsid w:val="005A198D"/>
    <w:rsid w:val="005B51E3"/>
    <w:rsid w:val="005C1013"/>
    <w:rsid w:val="005C7D7C"/>
    <w:rsid w:val="006017FA"/>
    <w:rsid w:val="00610AB1"/>
    <w:rsid w:val="00652FAC"/>
    <w:rsid w:val="00653A99"/>
    <w:rsid w:val="006547AD"/>
    <w:rsid w:val="00664D80"/>
    <w:rsid w:val="006708BF"/>
    <w:rsid w:val="00670C2D"/>
    <w:rsid w:val="00671B9B"/>
    <w:rsid w:val="006D1776"/>
    <w:rsid w:val="006E0070"/>
    <w:rsid w:val="007051E9"/>
    <w:rsid w:val="00717615"/>
    <w:rsid w:val="0073317A"/>
    <w:rsid w:val="00736AA5"/>
    <w:rsid w:val="00752849"/>
    <w:rsid w:val="00767A3F"/>
    <w:rsid w:val="00777E97"/>
    <w:rsid w:val="00787F2D"/>
    <w:rsid w:val="0079691A"/>
    <w:rsid w:val="007B1569"/>
    <w:rsid w:val="00823BA1"/>
    <w:rsid w:val="00827150"/>
    <w:rsid w:val="00837A40"/>
    <w:rsid w:val="00837A93"/>
    <w:rsid w:val="008D47B4"/>
    <w:rsid w:val="008E6931"/>
    <w:rsid w:val="008E7A2A"/>
    <w:rsid w:val="00904DBC"/>
    <w:rsid w:val="00910B4D"/>
    <w:rsid w:val="00913D8C"/>
    <w:rsid w:val="00932FD6"/>
    <w:rsid w:val="00973A99"/>
    <w:rsid w:val="00975610"/>
    <w:rsid w:val="00981578"/>
    <w:rsid w:val="00986712"/>
    <w:rsid w:val="009924AE"/>
    <w:rsid w:val="009E6EF6"/>
    <w:rsid w:val="009F7ECA"/>
    <w:rsid w:val="00A42694"/>
    <w:rsid w:val="00AC2DC9"/>
    <w:rsid w:val="00AC5920"/>
    <w:rsid w:val="00B3257C"/>
    <w:rsid w:val="00B51498"/>
    <w:rsid w:val="00B70067"/>
    <w:rsid w:val="00B703B0"/>
    <w:rsid w:val="00B82712"/>
    <w:rsid w:val="00BA6E62"/>
    <w:rsid w:val="00BD3FAA"/>
    <w:rsid w:val="00BD7FAA"/>
    <w:rsid w:val="00C314D4"/>
    <w:rsid w:val="00C435DF"/>
    <w:rsid w:val="00C62D89"/>
    <w:rsid w:val="00C8574D"/>
    <w:rsid w:val="00CE2585"/>
    <w:rsid w:val="00CE3F33"/>
    <w:rsid w:val="00D12A6F"/>
    <w:rsid w:val="00D642BF"/>
    <w:rsid w:val="00D7031A"/>
    <w:rsid w:val="00D81DD7"/>
    <w:rsid w:val="00DA589F"/>
    <w:rsid w:val="00DD17A4"/>
    <w:rsid w:val="00DF311B"/>
    <w:rsid w:val="00E000D9"/>
    <w:rsid w:val="00E3788F"/>
    <w:rsid w:val="00E40CA5"/>
    <w:rsid w:val="00E43C16"/>
    <w:rsid w:val="00E54E7C"/>
    <w:rsid w:val="00E645C2"/>
    <w:rsid w:val="00EA05B2"/>
    <w:rsid w:val="00EC5F6C"/>
    <w:rsid w:val="00EE4B9F"/>
    <w:rsid w:val="00EE6464"/>
    <w:rsid w:val="00EF7EF9"/>
    <w:rsid w:val="00F21AB7"/>
    <w:rsid w:val="00F254DB"/>
    <w:rsid w:val="00F44C7C"/>
    <w:rsid w:val="00F6507A"/>
    <w:rsid w:val="00F74BAF"/>
    <w:rsid w:val="00FB009A"/>
    <w:rsid w:val="00FC10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F4AE3"/>
  <w15:docId w15:val="{BF240044-6F68-467D-B984-EC284C5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s-ES"/>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s-ES" w:eastAsia="es-ES" w:bidi="es-ES"/>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s-ES" w:eastAsia="es-ES" w:bidi="es-ES"/>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s-ES" w:eastAsia="es-ES" w:bidi="es-ES"/>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table" w:styleId="TableGrid">
    <w:name w:val="Table Grid"/>
    <w:basedOn w:val="TableNormal"/>
    <w:rsid w:val="004A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A0ED5"/>
  </w:style>
  <w:style w:type="character" w:customStyle="1" w:styleId="CommentTextChar">
    <w:name w:val="Comment Text Char"/>
    <w:basedOn w:val="DefaultParagraphFont"/>
    <w:link w:val="CommentText"/>
    <w:uiPriority w:val="99"/>
    <w:rsid w:val="004A0ED5"/>
    <w:rPr>
      <w:rFonts w:ascii="Arial" w:hAnsi="Arial"/>
      <w:color w:val="000000"/>
      <w:spacing w:val="-2"/>
      <w:kern w:val="20"/>
      <w:lang w:eastAsia="es-ES"/>
    </w:rPr>
  </w:style>
  <w:style w:type="character" w:styleId="CommentReference">
    <w:name w:val="annotation reference"/>
    <w:basedOn w:val="DefaultParagraphFont"/>
    <w:uiPriority w:val="99"/>
    <w:semiHidden/>
    <w:unhideWhenUsed/>
    <w:rsid w:val="00DA589F"/>
    <w:rPr>
      <w:sz w:val="16"/>
      <w:szCs w:val="16"/>
    </w:rPr>
  </w:style>
  <w:style w:type="paragraph" w:styleId="CommentSubject">
    <w:name w:val="annotation subject"/>
    <w:basedOn w:val="CommentText"/>
    <w:next w:val="CommentText"/>
    <w:link w:val="CommentSubjectChar"/>
    <w:semiHidden/>
    <w:unhideWhenUsed/>
    <w:rsid w:val="00DA589F"/>
    <w:rPr>
      <w:b/>
      <w:bCs/>
    </w:rPr>
  </w:style>
  <w:style w:type="character" w:customStyle="1" w:styleId="CommentSubjectChar">
    <w:name w:val="Comment Subject Char"/>
    <w:basedOn w:val="CommentTextChar"/>
    <w:link w:val="CommentSubject"/>
    <w:semiHidden/>
    <w:rsid w:val="00DA589F"/>
    <w:rPr>
      <w:rFonts w:ascii="Arial" w:hAnsi="Arial"/>
      <w:b/>
      <w:bCs/>
      <w:color w:val="000000"/>
      <w:spacing w:val="-2"/>
      <w:kern w:val="20"/>
      <w:lang w:eastAsia="es-ES"/>
    </w:rPr>
  </w:style>
  <w:style w:type="paragraph" w:styleId="BalloonText">
    <w:name w:val="Balloon Text"/>
    <w:basedOn w:val="Normal"/>
    <w:link w:val="BalloonTextChar"/>
    <w:semiHidden/>
    <w:unhideWhenUsed/>
    <w:rsid w:val="00DA589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A589F"/>
    <w:rPr>
      <w:rFonts w:ascii="Segoe UI" w:hAnsi="Segoe UI" w:cs="Segoe UI"/>
      <w:color w:val="000000"/>
      <w:spacing w:val="-2"/>
      <w:kern w:val="20"/>
      <w:sz w:val="18"/>
      <w:szCs w:val="18"/>
      <w:lang w:eastAsia="es-ES"/>
    </w:rPr>
  </w:style>
  <w:style w:type="paragraph" w:styleId="ListParagraph">
    <w:name w:val="List Paragraph"/>
    <w:basedOn w:val="Normal"/>
    <w:uiPriority w:val="34"/>
    <w:qFormat/>
    <w:rsid w:val="0032037B"/>
    <w:pPr>
      <w:ind w:left="720"/>
      <w:contextualSpacing/>
    </w:pPr>
  </w:style>
  <w:style w:type="character" w:customStyle="1" w:styleId="hg1Char">
    <w:name w:val="hg1 Char"/>
    <w:link w:val="hg1"/>
    <w:rsid w:val="00664D80"/>
    <w:rPr>
      <w:rFonts w:ascii="Arial" w:hAnsi="Arial"/>
      <w:spacing w:val="-2"/>
      <w:lang w:eastAsia="es-ES"/>
    </w:rPr>
  </w:style>
  <w:style w:type="character" w:styleId="Hyperlink">
    <w:name w:val="Hyperlink"/>
    <w:basedOn w:val="DefaultParagraphFont"/>
    <w:unhideWhenUsed/>
    <w:rsid w:val="008E6931"/>
    <w:rPr>
      <w:color w:val="0000FF" w:themeColor="hyperlink"/>
      <w:u w:val="single"/>
    </w:rPr>
  </w:style>
  <w:style w:type="paragraph" w:customStyle="1" w:styleId="Default">
    <w:name w:val="Default"/>
    <w:basedOn w:val="Normal"/>
    <w:uiPriority w:val="99"/>
    <w:rsid w:val="00610AB1"/>
    <w:pPr>
      <w:tabs>
        <w:tab w:val="clear" w:pos="397"/>
        <w:tab w:val="clear" w:pos="794"/>
        <w:tab w:val="clear" w:pos="1191"/>
        <w:tab w:val="clear" w:pos="1588"/>
        <w:tab w:val="clear" w:pos="1985"/>
      </w:tabs>
      <w:autoSpaceDE w:val="0"/>
      <w:autoSpaceDN w:val="0"/>
      <w:spacing w:after="0"/>
      <w:jc w:val="left"/>
    </w:pPr>
    <w:rPr>
      <w:rFonts w:ascii="Verdana" w:eastAsiaTheme="minorHAnsi" w:hAnsi="Verdana"/>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E-Notif-2018.dotx</Template>
  <TotalTime>7</TotalTime>
  <Pages>4</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Notification to the Parties No. 2017/</vt:lpstr>
      <vt:lpstr>Notification to the Parties No. 2017/</vt:lpstr>
    </vt:vector>
  </TitlesOfParts>
  <Company>United Nations Office at Geneva</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2018/020</dc:title>
  <dc:subject>Taller Internacional sobre Dictámenes de Adquisición Legal</dc:subject>
  <dc:creator>Secretaría CITES</dc:creator>
  <cp:lastModifiedBy>Victoria Zentilli Del Campo</cp:lastModifiedBy>
  <cp:revision>4</cp:revision>
  <cp:lastPrinted>2018-02-15T13:58:00Z</cp:lastPrinted>
  <dcterms:created xsi:type="dcterms:W3CDTF">2018-02-19T08:20:00Z</dcterms:created>
  <dcterms:modified xsi:type="dcterms:W3CDTF">2018-02-20T07:47:00Z</dcterms:modified>
</cp:coreProperties>
</file>