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86" w:rsidRPr="00A17E35" w:rsidRDefault="00D811E5" w:rsidP="00F7369F">
      <w:pPr>
        <w:jc w:val="center"/>
        <w:rPr>
          <w:bCs/>
          <w:color w:val="auto"/>
          <w:u w:val="single"/>
          <w:lang w:val="fr-FR"/>
        </w:rPr>
      </w:pPr>
      <w:r w:rsidRPr="00A17E35">
        <w:rPr>
          <w:rFonts w:eastAsia="Arial" w:cs="Arial"/>
          <w:bCs/>
          <w:color w:val="auto"/>
          <w:u w:val="single"/>
          <w:lang w:val="fr-FR"/>
        </w:rPr>
        <w:t>Questionnaire sur l’</w:t>
      </w:r>
      <w:r w:rsidR="008038F9" w:rsidRPr="00A17E35">
        <w:rPr>
          <w:rFonts w:eastAsia="Arial" w:cs="Arial"/>
          <w:bCs/>
          <w:color w:val="auto"/>
          <w:u w:val="single"/>
          <w:lang w:val="fr-FR"/>
        </w:rPr>
        <w:t>i</w:t>
      </w:r>
      <w:r w:rsidRPr="00A17E35">
        <w:rPr>
          <w:rFonts w:eastAsia="Arial" w:cs="Arial"/>
          <w:bCs/>
          <w:color w:val="auto"/>
          <w:u w:val="single"/>
          <w:lang w:val="fr-FR"/>
        </w:rPr>
        <w:t>ntroduction en provenance de la mer</w:t>
      </w:r>
    </w:p>
    <w:p w:rsidR="002902B1" w:rsidRPr="00A17E35" w:rsidRDefault="00D811E5" w:rsidP="002771DF">
      <w:pPr>
        <w:pStyle w:val="hg1"/>
        <w:rPr>
          <w:lang w:val="fr-FR"/>
        </w:rPr>
      </w:pPr>
      <w:r w:rsidRPr="00A17E35">
        <w:rPr>
          <w:rFonts w:eastAsia="Arial" w:cs="Arial"/>
          <w:lang w:val="fr-FR"/>
        </w:rPr>
        <w:t>1.</w:t>
      </w:r>
      <w:r w:rsidRPr="00A17E35">
        <w:rPr>
          <w:rFonts w:eastAsia="Arial" w:cs="Arial"/>
          <w:lang w:val="fr-FR"/>
        </w:rPr>
        <w:tab/>
        <w:t>Votre législation ou réglementation nationale prévoit-elle la délivrance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un certificat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introduction en provenance de la mer conformément aux Articles</w:t>
      </w:r>
      <w:r w:rsidR="008038F9" w:rsidRPr="00A17E35">
        <w:rPr>
          <w:rFonts w:eastAsia="Arial" w:cs="Arial"/>
          <w:lang w:val="fr-FR"/>
        </w:rPr>
        <w:t> </w:t>
      </w:r>
      <w:r w:rsidRPr="00A17E35">
        <w:rPr>
          <w:rFonts w:eastAsia="Arial" w:cs="Arial"/>
          <w:lang w:val="fr-FR"/>
        </w:rPr>
        <w:t>III et IV de la Convention ?</w:t>
      </w:r>
    </w:p>
    <w:p w:rsidR="002902B1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 xml:space="preserve">Oui. Si oui, veuillez fournir une référence, si possible: </w:t>
      </w:r>
      <w:r w:rsidRPr="00A17E35">
        <w:rPr>
          <w:rFonts w:eastAsia="Arial" w:cs="Arial"/>
          <w:color w:val="auto"/>
          <w:lang w:val="fr-FR"/>
        </w:rPr>
        <w:tab/>
      </w:r>
    </w:p>
    <w:p w:rsidR="002902B1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bookmarkStart w:id="0" w:name="_GoBack"/>
      <w:bookmarkEnd w:id="0"/>
      <w:r w:rsidRPr="00A17E35">
        <w:rPr>
          <w:color w:val="auto"/>
          <w:lang w:val="fr-FR"/>
        </w:rPr>
        <w:tab/>
      </w:r>
    </w:p>
    <w:p w:rsidR="002902B1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197E44" w:rsidRPr="00A17E35" w:rsidRDefault="00D811E5" w:rsidP="002771DF">
      <w:pPr>
        <w:pStyle w:val="hg1"/>
        <w:rPr>
          <w:lang w:val="fr-FR"/>
        </w:rPr>
      </w:pPr>
      <w:r w:rsidRPr="00A17E35">
        <w:rPr>
          <w:rFonts w:eastAsia="Arial" w:cs="Arial"/>
          <w:lang w:val="fr-FR"/>
        </w:rPr>
        <w:t>2.</w:t>
      </w:r>
      <w:r w:rsidRPr="00A17E35">
        <w:rPr>
          <w:rFonts w:eastAsia="Arial" w:cs="Arial"/>
          <w:lang w:val="fr-FR"/>
        </w:rPr>
        <w:tab/>
        <w:t>Votre législation ou réglementation nationale prend-elle en compte à la fois le scénario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importation/exportation et celui de transaction avec un seul État</w:t>
      </w:r>
      <w:r w:rsidR="008038F9" w:rsidRPr="00A17E35">
        <w:rPr>
          <w:rFonts w:eastAsia="Arial" w:cs="Arial"/>
          <w:lang w:val="fr-FR"/>
        </w:rPr>
        <w:t>,</w:t>
      </w:r>
      <w:r w:rsidRPr="00A17E35">
        <w:rPr>
          <w:rFonts w:eastAsia="Arial" w:cs="Arial"/>
          <w:lang w:val="fr-FR"/>
        </w:rPr>
        <w:t xml:space="preserve"> énoncés dans la résolution</w:t>
      </w:r>
      <w:r w:rsidR="008038F9" w:rsidRPr="00A17E35">
        <w:rPr>
          <w:rFonts w:eastAsia="Arial" w:cs="Arial"/>
          <w:lang w:val="fr-FR"/>
        </w:rPr>
        <w:t> </w:t>
      </w:r>
      <w:r w:rsidRPr="00A17E35">
        <w:rPr>
          <w:rFonts w:eastAsia="Arial" w:cs="Arial"/>
          <w:lang w:val="fr-FR"/>
        </w:rPr>
        <w:t>Conf.14.6 (Rev.CoP16)</w:t>
      </w:r>
      <w:r w:rsidR="00505FFB" w:rsidRPr="00505FFB">
        <w:rPr>
          <w:rFonts w:eastAsia="Arial" w:cs="Arial"/>
          <w:lang w:val="fr-FR"/>
        </w:rPr>
        <w:t xml:space="preserve"> </w:t>
      </w:r>
      <w:r w:rsidR="00505FFB" w:rsidRPr="00A17E35">
        <w:rPr>
          <w:rFonts w:eastAsia="Arial" w:cs="Arial"/>
          <w:lang w:val="fr-FR"/>
        </w:rPr>
        <w:t xml:space="preserve">), </w:t>
      </w:r>
      <w:r w:rsidR="00505FFB" w:rsidRPr="00A17E35">
        <w:rPr>
          <w:rFonts w:eastAsia="Arial" w:cs="Arial"/>
          <w:i/>
          <w:lang w:val="fr-FR"/>
        </w:rPr>
        <w:t>Introduction en provenance de la mer</w:t>
      </w:r>
      <w:r w:rsidRPr="00A17E35">
        <w:rPr>
          <w:rFonts w:eastAsia="Arial" w:cs="Arial"/>
          <w:lang w:val="fr-FR"/>
        </w:rPr>
        <w:t> ?</w:t>
      </w:r>
    </w:p>
    <w:p w:rsidR="00F7369F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 xml:space="preserve">Oui. Si oui, veuillez fournir un bref résumé, si possible: </w:t>
      </w:r>
      <w:r w:rsidRPr="00A17E35">
        <w:rPr>
          <w:rFonts w:eastAsia="Arial" w:cs="Arial"/>
          <w:color w:val="auto"/>
          <w:lang w:val="fr-FR"/>
        </w:rPr>
        <w:tab/>
      </w:r>
    </w:p>
    <w:p w:rsidR="00C96171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F7369F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 xml:space="preserve">Partiellement. Si partiellement, veuillez expliquer et fournir des références, si possible: </w:t>
      </w:r>
      <w:r w:rsidRPr="00A17E35">
        <w:rPr>
          <w:rFonts w:eastAsia="Arial" w:cs="Arial"/>
          <w:color w:val="auto"/>
          <w:lang w:val="fr-FR"/>
        </w:rPr>
        <w:tab/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F7369F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7A438C" w:rsidRPr="00A17E35" w:rsidRDefault="00D811E5" w:rsidP="002771DF">
      <w:pPr>
        <w:pStyle w:val="hg1"/>
        <w:rPr>
          <w:lang w:val="fr-FR"/>
        </w:rPr>
      </w:pPr>
      <w:r w:rsidRPr="00A17E35">
        <w:rPr>
          <w:rFonts w:eastAsia="Arial" w:cs="Arial"/>
          <w:lang w:val="fr-FR"/>
        </w:rPr>
        <w:t>3.</w:t>
      </w:r>
      <w:r w:rsidRPr="00A17E35">
        <w:rPr>
          <w:rFonts w:eastAsia="Arial" w:cs="Arial"/>
          <w:lang w:val="fr-FR"/>
        </w:rPr>
        <w:tab/>
        <w:t>Votre pays a-t-il délivré des certificats d’introduction en provenance de la mer ou des permis pour des spécimens d’espèces insc</w:t>
      </w:r>
      <w:r w:rsidR="008038F9" w:rsidRPr="00A17E35">
        <w:rPr>
          <w:rFonts w:eastAsia="Arial" w:cs="Arial"/>
          <w:lang w:val="fr-FR"/>
        </w:rPr>
        <w:t>r</w:t>
      </w:r>
      <w:r w:rsidRPr="00A17E35">
        <w:rPr>
          <w:rFonts w:eastAsia="Arial" w:cs="Arial"/>
          <w:lang w:val="fr-FR"/>
        </w:rPr>
        <w:t>ites aux annexes de la CITES pris dans l’environnement marin ne relevant de la jurid</w:t>
      </w:r>
      <w:r w:rsidR="008038F9" w:rsidRPr="00A17E35">
        <w:rPr>
          <w:rFonts w:eastAsia="Arial" w:cs="Arial"/>
          <w:lang w:val="fr-FR"/>
        </w:rPr>
        <w:t>iction d’aucun État (haute mer)</w:t>
      </w:r>
      <w:r w:rsidRPr="00A17E35">
        <w:rPr>
          <w:rFonts w:eastAsia="Arial" w:cs="Arial"/>
          <w:lang w:val="fr-FR"/>
        </w:rPr>
        <w:t xml:space="preserve"> par un navire battant pavillon de votre État ?</w:t>
      </w:r>
    </w:p>
    <w:p w:rsidR="007A438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 xml:space="preserve">Oui. Si oui, veuillez fournir un bref résumé, si possible:  </w:t>
      </w:r>
      <w:r w:rsidRPr="00A17E35">
        <w:rPr>
          <w:rFonts w:eastAsia="Arial" w:cs="Arial"/>
          <w:color w:val="auto"/>
          <w:lang w:val="fr-FR"/>
        </w:rPr>
        <w:tab/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7A438C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197E44" w:rsidRPr="00A17E35" w:rsidRDefault="00D811E5" w:rsidP="002771DF">
      <w:pPr>
        <w:pStyle w:val="hg1"/>
        <w:rPr>
          <w:lang w:val="fr-FR"/>
        </w:rPr>
      </w:pPr>
      <w:r w:rsidRPr="00A17E35">
        <w:rPr>
          <w:rFonts w:eastAsia="Arial" w:cs="Arial"/>
          <w:lang w:val="fr-FR"/>
        </w:rPr>
        <w:t>4.</w:t>
      </w:r>
      <w:r w:rsidRPr="00A17E35">
        <w:rPr>
          <w:rFonts w:eastAsia="Arial" w:cs="Arial"/>
          <w:lang w:val="fr-FR"/>
        </w:rPr>
        <w:tab/>
        <w:t>Existe-t-il dans votre pays des procédures détaillées pour la délivrance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un certificat d’introduction en provenance de la mer si un navire battant pavillon de votre pays prend des spécimens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espèces inscrites aux annexes de la CITES en haute mer et les transporte dans votre pays, c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 xml:space="preserve">est-à-dire le scénario de transaction avec un seul État </w:t>
      </w:r>
    </w:p>
    <w:p w:rsidR="00197E44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Oui. Si oui, le certificat d’</w:t>
      </w:r>
      <w:r w:rsidR="008038F9" w:rsidRPr="00A17E35">
        <w:rPr>
          <w:rFonts w:eastAsia="Arial" w:cs="Arial"/>
          <w:color w:val="auto"/>
          <w:lang w:val="fr-FR"/>
        </w:rPr>
        <w:t>i</w:t>
      </w:r>
      <w:r w:rsidRPr="00A17E35">
        <w:rPr>
          <w:rFonts w:eastAsia="Arial" w:cs="Arial"/>
          <w:color w:val="auto"/>
          <w:lang w:val="fr-FR"/>
        </w:rPr>
        <w:t>ntroduction en provenance de la mer est-il:</w:t>
      </w:r>
    </w:p>
    <w:p w:rsidR="00994381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  <w:t>a)</w:t>
      </w:r>
      <w:r w:rsidRPr="00A17E35">
        <w:rPr>
          <w:rFonts w:eastAsia="Arial" w:cs="Arial"/>
          <w:color w:val="auto"/>
          <w:lang w:val="fr-FR"/>
        </w:rPr>
        <w:tab/>
        <w:t xml:space="preserve">pré-émis partiellement rempli, conformément aux dispositions relatives aux procédures simplifiées décrites dans la résolution Conf. 12.3 (Rev. Cop17), </w:t>
      </w:r>
      <w:r w:rsidRPr="00505FFB">
        <w:rPr>
          <w:rFonts w:eastAsia="Arial" w:cs="Arial"/>
          <w:i/>
          <w:color w:val="auto"/>
          <w:lang w:val="fr-FR"/>
        </w:rPr>
        <w:t>Permis et certificats</w:t>
      </w:r>
      <w:r w:rsidR="008038F9" w:rsidRPr="00A17E35">
        <w:rPr>
          <w:rFonts w:eastAsia="Arial" w:cs="Arial"/>
          <w:color w:val="auto"/>
          <w:lang w:val="fr-FR"/>
        </w:rPr>
        <w:t> </w:t>
      </w:r>
      <w:r w:rsidRPr="00A17E35">
        <w:rPr>
          <w:rFonts w:eastAsia="Arial" w:cs="Arial"/>
          <w:color w:val="auto"/>
          <w:lang w:val="fr-FR"/>
        </w:rPr>
        <w:t>?</w:t>
      </w:r>
    </w:p>
    <w:p w:rsidR="00994381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  <w:t>b)</w:t>
      </w:r>
      <w:r w:rsidRPr="00A17E35">
        <w:rPr>
          <w:rFonts w:eastAsia="Arial" w:cs="Arial"/>
          <w:color w:val="auto"/>
          <w:lang w:val="fr-FR"/>
        </w:rPr>
        <w:tab/>
        <w:t>transmis au navire par voie électronique</w:t>
      </w:r>
      <w:r w:rsidR="008038F9" w:rsidRPr="00A17E35">
        <w:rPr>
          <w:rFonts w:eastAsia="Arial" w:cs="Arial"/>
          <w:color w:val="auto"/>
          <w:lang w:val="fr-FR"/>
        </w:rPr>
        <w:t> </w:t>
      </w:r>
      <w:r w:rsidRPr="00A17E35">
        <w:rPr>
          <w:rFonts w:eastAsia="Arial" w:cs="Arial"/>
          <w:color w:val="auto"/>
          <w:lang w:val="fr-FR"/>
        </w:rPr>
        <w:t>?</w:t>
      </w:r>
    </w:p>
    <w:p w:rsidR="00994381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  <w:t>c)</w:t>
      </w:r>
      <w:r w:rsidRPr="00A17E35">
        <w:rPr>
          <w:rFonts w:eastAsia="Arial" w:cs="Arial"/>
          <w:color w:val="auto"/>
          <w:lang w:val="fr-FR"/>
        </w:rPr>
        <w:tab/>
        <w:t>délivré s</w:t>
      </w:r>
      <w:r w:rsidR="008038F9" w:rsidRPr="00A17E35">
        <w:rPr>
          <w:rFonts w:eastAsia="Arial" w:cs="Arial"/>
          <w:color w:val="auto"/>
          <w:lang w:val="fr-FR"/>
        </w:rPr>
        <w:t>ur le site/port de débarquement </w:t>
      </w:r>
      <w:r w:rsidRPr="00A17E35">
        <w:rPr>
          <w:rFonts w:eastAsia="Arial" w:cs="Arial"/>
          <w:color w:val="auto"/>
          <w:lang w:val="fr-FR"/>
        </w:rPr>
        <w:t>?</w:t>
      </w:r>
    </w:p>
    <w:p w:rsidR="00994381" w:rsidRPr="00A17E35" w:rsidRDefault="008038F9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  <w:t>e</w:t>
      </w:r>
      <w:r w:rsidR="00D811E5" w:rsidRPr="00A17E35">
        <w:rPr>
          <w:rFonts w:eastAsia="Arial" w:cs="Arial"/>
          <w:color w:val="auto"/>
          <w:lang w:val="fr-FR"/>
        </w:rPr>
        <w:t>)</w:t>
      </w:r>
      <w:r w:rsidR="00D811E5" w:rsidRPr="00A17E35">
        <w:rPr>
          <w:rFonts w:eastAsia="Arial" w:cs="Arial"/>
          <w:color w:val="auto"/>
          <w:lang w:val="fr-FR"/>
        </w:rPr>
        <w:tab/>
        <w:t>transmis d</w:t>
      </w:r>
      <w:r w:rsidRPr="00A17E35">
        <w:rPr>
          <w:rFonts w:eastAsia="Arial" w:cs="Arial"/>
          <w:color w:val="auto"/>
          <w:lang w:val="fr-FR"/>
        </w:rPr>
        <w:t>’</w:t>
      </w:r>
      <w:r w:rsidR="00D811E5" w:rsidRPr="00A17E35">
        <w:rPr>
          <w:rFonts w:eastAsia="Arial" w:cs="Arial"/>
          <w:color w:val="auto"/>
          <w:lang w:val="fr-FR"/>
        </w:rPr>
        <w:t>une autre manière</w:t>
      </w:r>
      <w:r w:rsidRPr="00A17E35">
        <w:rPr>
          <w:rFonts w:eastAsia="Arial" w:cs="Arial"/>
          <w:color w:val="auto"/>
          <w:lang w:val="fr-FR"/>
        </w:rPr>
        <w:t> </w:t>
      </w:r>
      <w:r w:rsidR="00D811E5" w:rsidRPr="00A17E35">
        <w:rPr>
          <w:rFonts w:eastAsia="Arial" w:cs="Arial"/>
          <w:color w:val="auto"/>
          <w:lang w:val="fr-FR"/>
        </w:rPr>
        <w:t xml:space="preserve">? (veuillez préciser): </w:t>
      </w:r>
      <w:r w:rsidR="00D811E5" w:rsidRPr="00A17E35">
        <w:rPr>
          <w:rFonts w:eastAsia="Arial" w:cs="Arial"/>
          <w:color w:val="auto"/>
          <w:lang w:val="fr-FR"/>
        </w:rPr>
        <w:tab/>
      </w:r>
    </w:p>
    <w:p w:rsidR="00994381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994381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994381" w:rsidRPr="00A17E35" w:rsidRDefault="00D811E5" w:rsidP="002771DF">
      <w:pPr>
        <w:pStyle w:val="hg1"/>
        <w:keepNext/>
        <w:rPr>
          <w:lang w:val="fr-FR"/>
        </w:rPr>
      </w:pPr>
      <w:r w:rsidRPr="00A17E35">
        <w:rPr>
          <w:rFonts w:eastAsia="Arial" w:cs="Arial"/>
          <w:lang w:val="fr-FR"/>
        </w:rPr>
        <w:lastRenderedPageBreak/>
        <w:t>5.</w:t>
      </w:r>
      <w:r w:rsidRPr="00A17E35">
        <w:rPr>
          <w:rFonts w:eastAsia="Arial" w:cs="Arial"/>
          <w:lang w:val="fr-FR"/>
        </w:rPr>
        <w:tab/>
        <w:t>Existe-t-il dans votre pays des procédures établies pour la délivrance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un permis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exportation si un navire battant pavillon de votre État prend des spécimens d’espèces inscrites aux annexes de la CITES en haute mer et les transporte dans un autre pays, c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est-à-dire le scénario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importation/exportation</w:t>
      </w:r>
      <w:r w:rsidR="008038F9" w:rsidRPr="00A17E35">
        <w:rPr>
          <w:rFonts w:eastAsia="Arial" w:cs="Arial"/>
          <w:lang w:val="fr-FR"/>
        </w:rPr>
        <w:t> </w:t>
      </w:r>
      <w:r w:rsidRPr="00A17E35">
        <w:rPr>
          <w:rFonts w:eastAsia="Arial" w:cs="Arial"/>
          <w:lang w:val="fr-FR"/>
        </w:rPr>
        <w:t>?</w:t>
      </w:r>
    </w:p>
    <w:p w:rsidR="00F7369F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Oui. Si oui, le permis d</w:t>
      </w:r>
      <w:r w:rsidR="008038F9" w:rsidRPr="00A17E35">
        <w:rPr>
          <w:rFonts w:eastAsia="Arial" w:cs="Arial"/>
          <w:color w:val="auto"/>
          <w:lang w:val="fr-FR"/>
        </w:rPr>
        <w:t>’</w:t>
      </w:r>
      <w:r w:rsidRPr="00A17E35">
        <w:rPr>
          <w:rFonts w:eastAsia="Arial" w:cs="Arial"/>
          <w:color w:val="auto"/>
          <w:lang w:val="fr-FR"/>
        </w:rPr>
        <w:t>exportation est-il:</w:t>
      </w:r>
    </w:p>
    <w:p w:rsidR="004954CB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  <w:t>a)</w:t>
      </w:r>
      <w:r w:rsidRPr="00A17E35">
        <w:rPr>
          <w:rFonts w:eastAsia="Arial" w:cs="Arial"/>
          <w:color w:val="auto"/>
          <w:lang w:val="fr-FR"/>
        </w:rPr>
        <w:tab/>
        <w:t xml:space="preserve">pré-émis partiellement rempli, conformément aux dispositions relatives aux procédures simplifiées décrites dans la résolution Conf. 12.3 (Rev. Cop17), </w:t>
      </w:r>
      <w:r w:rsidRPr="00505FFB">
        <w:rPr>
          <w:rFonts w:eastAsia="Arial" w:cs="Arial"/>
          <w:i/>
          <w:color w:val="auto"/>
          <w:lang w:val="fr-FR"/>
        </w:rPr>
        <w:t>Permis et certificats</w:t>
      </w:r>
      <w:r w:rsidR="008038F9" w:rsidRPr="00A17E35">
        <w:rPr>
          <w:rFonts w:eastAsia="Arial" w:cs="Arial"/>
          <w:color w:val="auto"/>
          <w:lang w:val="fr-FR"/>
        </w:rPr>
        <w:t> </w:t>
      </w:r>
      <w:r w:rsidRPr="00A17E35">
        <w:rPr>
          <w:rFonts w:eastAsia="Arial" w:cs="Arial"/>
          <w:color w:val="auto"/>
          <w:lang w:val="fr-FR"/>
        </w:rPr>
        <w:t>?</w:t>
      </w:r>
    </w:p>
    <w:p w:rsidR="0007279C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  <w:t>b)</w:t>
      </w:r>
      <w:r w:rsidRPr="00A17E35">
        <w:rPr>
          <w:rFonts w:eastAsia="Arial" w:cs="Arial"/>
          <w:color w:val="auto"/>
          <w:lang w:val="fr-FR"/>
        </w:rPr>
        <w:tab/>
        <w:t>transmis au navire par voie électronique</w:t>
      </w:r>
      <w:r w:rsidR="008038F9" w:rsidRPr="00A17E35">
        <w:rPr>
          <w:rFonts w:eastAsia="Arial" w:cs="Arial"/>
          <w:color w:val="auto"/>
          <w:lang w:val="fr-FR"/>
        </w:rPr>
        <w:t> </w:t>
      </w:r>
      <w:r w:rsidRPr="00A17E35">
        <w:rPr>
          <w:rFonts w:eastAsia="Arial" w:cs="Arial"/>
          <w:color w:val="auto"/>
          <w:lang w:val="fr-FR"/>
        </w:rPr>
        <w:t>?</w:t>
      </w:r>
    </w:p>
    <w:p w:rsidR="0007279C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  <w:t>c)</w:t>
      </w:r>
      <w:r w:rsidRPr="00A17E35">
        <w:rPr>
          <w:rFonts w:eastAsia="Arial" w:cs="Arial"/>
          <w:color w:val="auto"/>
          <w:lang w:val="fr-FR"/>
        </w:rPr>
        <w:tab/>
        <w:t>délivré sur le site/port de débarquement ?</w:t>
      </w:r>
    </w:p>
    <w:p w:rsidR="0007279C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</w:r>
      <w:r w:rsidRPr="00A17E35">
        <w:rPr>
          <w:rFonts w:eastAsia="Arial" w:cs="Arial"/>
          <w:color w:val="auto"/>
          <w:lang w:val="fr-FR"/>
        </w:rPr>
        <w:tab/>
      </w:r>
      <w:r w:rsidR="008038F9" w:rsidRPr="00A17E35">
        <w:rPr>
          <w:rFonts w:eastAsia="Arial" w:cs="Arial"/>
          <w:color w:val="auto"/>
          <w:lang w:val="fr-FR"/>
        </w:rPr>
        <w:t>e</w:t>
      </w:r>
      <w:r w:rsidRPr="00A17E35">
        <w:rPr>
          <w:rFonts w:eastAsia="Arial" w:cs="Arial"/>
          <w:color w:val="auto"/>
          <w:lang w:val="fr-FR"/>
        </w:rPr>
        <w:t>)</w:t>
      </w:r>
      <w:r w:rsidRPr="00A17E35">
        <w:rPr>
          <w:rFonts w:eastAsia="Arial" w:cs="Arial"/>
          <w:color w:val="auto"/>
          <w:lang w:val="fr-FR"/>
        </w:rPr>
        <w:tab/>
        <w:t>transmis d</w:t>
      </w:r>
      <w:r w:rsidR="008038F9" w:rsidRPr="00A17E35">
        <w:rPr>
          <w:rFonts w:eastAsia="Arial" w:cs="Arial"/>
          <w:color w:val="auto"/>
          <w:lang w:val="fr-FR"/>
        </w:rPr>
        <w:t>’</w:t>
      </w:r>
      <w:r w:rsidRPr="00A17E35">
        <w:rPr>
          <w:rFonts w:eastAsia="Arial" w:cs="Arial"/>
          <w:color w:val="auto"/>
          <w:lang w:val="fr-FR"/>
        </w:rPr>
        <w:t>une autre manière</w:t>
      </w:r>
      <w:r w:rsidR="008038F9" w:rsidRPr="00A17E35">
        <w:rPr>
          <w:rFonts w:eastAsia="Arial" w:cs="Arial"/>
          <w:color w:val="auto"/>
          <w:lang w:val="fr-FR"/>
        </w:rPr>
        <w:t> </w:t>
      </w:r>
      <w:r w:rsidRPr="00A17E35">
        <w:rPr>
          <w:rFonts w:eastAsia="Arial" w:cs="Arial"/>
          <w:color w:val="auto"/>
          <w:lang w:val="fr-FR"/>
        </w:rPr>
        <w:t xml:space="preserve">? (veuillez préciser): </w:t>
      </w:r>
      <w:r w:rsidRPr="00A17E35">
        <w:rPr>
          <w:rFonts w:eastAsia="Arial" w:cs="Arial"/>
          <w:color w:val="auto"/>
          <w:lang w:val="fr-FR"/>
        </w:rPr>
        <w:tab/>
      </w:r>
    </w:p>
    <w:p w:rsidR="0056222B" w:rsidRPr="00A17E35" w:rsidRDefault="00D811E5" w:rsidP="002771DF">
      <w:pPr>
        <w:tabs>
          <w:tab w:val="clear" w:pos="1588"/>
          <w:tab w:val="clear" w:pos="1985"/>
          <w:tab w:val="right" w:leader="underscore" w:pos="9639"/>
        </w:tabs>
        <w:ind w:left="1191" w:hanging="1191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07279C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07279C" w:rsidRPr="00A17E35" w:rsidRDefault="00D811E5" w:rsidP="002771DF">
      <w:pPr>
        <w:pStyle w:val="hg1"/>
        <w:rPr>
          <w:lang w:val="fr-FR"/>
        </w:rPr>
      </w:pPr>
      <w:r w:rsidRPr="00A17E35">
        <w:rPr>
          <w:rFonts w:eastAsia="Arial" w:cs="Arial"/>
          <w:lang w:val="fr-FR"/>
        </w:rPr>
        <w:t>6.</w:t>
      </w:r>
      <w:r w:rsidRPr="00A17E35">
        <w:rPr>
          <w:rFonts w:eastAsia="Arial" w:cs="Arial"/>
          <w:lang w:val="fr-FR"/>
        </w:rPr>
        <w:tab/>
        <w:t xml:space="preserve">Si un navire battant pavillon de votre État pratique la pêche en haute mer et débarque ensuite dans un port de votre pays, des procédures sont-elles en place pour vérifier si des spécimens d’espèces inscrites aux annexes de la CITES </w:t>
      </w:r>
      <w:r w:rsidR="008038F9" w:rsidRPr="00A17E35">
        <w:rPr>
          <w:rFonts w:eastAsia="Arial" w:cs="Arial"/>
          <w:lang w:val="fr-FR"/>
        </w:rPr>
        <w:t>s</w:t>
      </w:r>
      <w:r w:rsidRPr="00A17E35">
        <w:rPr>
          <w:rFonts w:eastAsia="Arial" w:cs="Arial"/>
          <w:lang w:val="fr-FR"/>
        </w:rPr>
        <w:t>ont débarqués</w:t>
      </w:r>
      <w:r w:rsidR="008038F9" w:rsidRPr="00A17E35">
        <w:rPr>
          <w:rFonts w:eastAsia="Arial" w:cs="Arial"/>
          <w:lang w:val="fr-FR"/>
        </w:rPr>
        <w:t> </w:t>
      </w:r>
      <w:r w:rsidRPr="00A17E35">
        <w:rPr>
          <w:rFonts w:eastAsia="Arial" w:cs="Arial"/>
          <w:lang w:val="fr-FR"/>
        </w:rPr>
        <w:t>?</w:t>
      </w:r>
    </w:p>
    <w:p w:rsidR="00792802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 xml:space="preserve">Oui. Si oui, veuillez fournir un bref résumé, indiquant notamment les institutions nationales concernées et si une approche basée sur les risques est appliquée: </w:t>
      </w:r>
      <w:r w:rsidRPr="00A17E35">
        <w:rPr>
          <w:rFonts w:eastAsia="Arial" w:cs="Arial"/>
          <w:color w:val="auto"/>
          <w:lang w:val="fr-FR"/>
        </w:rPr>
        <w:tab/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792802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792802" w:rsidRPr="00A17E35" w:rsidRDefault="00D811E5" w:rsidP="002771DF">
      <w:pPr>
        <w:pStyle w:val="hg1"/>
        <w:rPr>
          <w:lang w:val="fr-FR"/>
        </w:rPr>
      </w:pPr>
      <w:r w:rsidRPr="00A17E35">
        <w:rPr>
          <w:rFonts w:eastAsia="Arial" w:cs="Arial"/>
          <w:lang w:val="fr-FR"/>
        </w:rPr>
        <w:t>7.</w:t>
      </w:r>
      <w:r w:rsidRPr="00A17E35">
        <w:rPr>
          <w:rFonts w:eastAsia="Arial" w:cs="Arial"/>
          <w:lang w:val="fr-FR"/>
        </w:rPr>
        <w:tab/>
        <w:t>Si un navire battant pavillon d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 xml:space="preserve">un autre État pratique la pêche en haute mer et débarque ensuite dans un port de votre pays, des procédures sont-elles en place pour vérifier si des spécimens d’espèces inscrites aux annexes de la CITES </w:t>
      </w:r>
      <w:r w:rsidR="008038F9" w:rsidRPr="00A17E35">
        <w:rPr>
          <w:rFonts w:eastAsia="Arial" w:cs="Arial"/>
          <w:lang w:val="fr-FR"/>
        </w:rPr>
        <w:t>s</w:t>
      </w:r>
      <w:r w:rsidRPr="00A17E35">
        <w:rPr>
          <w:rFonts w:eastAsia="Arial" w:cs="Arial"/>
          <w:lang w:val="fr-FR"/>
        </w:rPr>
        <w:t>ont débarqués</w:t>
      </w:r>
      <w:r w:rsidR="008038F9" w:rsidRPr="00A17E35">
        <w:rPr>
          <w:rFonts w:eastAsia="Arial" w:cs="Arial"/>
          <w:lang w:val="fr-FR"/>
        </w:rPr>
        <w:t> </w:t>
      </w:r>
      <w:r w:rsidRPr="00A17E35">
        <w:rPr>
          <w:rFonts w:eastAsia="Arial" w:cs="Arial"/>
          <w:lang w:val="fr-FR"/>
        </w:rPr>
        <w:t>?</w:t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 xml:space="preserve">Oui. Si oui, veuillez fournir un bref résumé, indiquant notamment les institutions nationales concernées et si une approche basée sur les risques est appliquée: </w:t>
      </w:r>
      <w:r w:rsidRPr="00A17E35">
        <w:rPr>
          <w:rFonts w:eastAsia="Arial" w:cs="Arial"/>
          <w:color w:val="auto"/>
          <w:lang w:val="fr-FR"/>
        </w:rPr>
        <w:tab/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792802" w:rsidRPr="00A17E35" w:rsidRDefault="00D811E5" w:rsidP="002771DF">
      <w:pPr>
        <w:ind w:left="397" w:hanging="397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792802" w:rsidRPr="00A17E35" w:rsidRDefault="00D811E5" w:rsidP="002771DF">
      <w:pPr>
        <w:pStyle w:val="hg1"/>
        <w:rPr>
          <w:lang w:val="fr-FR"/>
        </w:rPr>
      </w:pPr>
      <w:r w:rsidRPr="00A17E35">
        <w:rPr>
          <w:rFonts w:eastAsia="Arial" w:cs="Arial"/>
          <w:lang w:val="fr-FR"/>
        </w:rPr>
        <w:t>8.</w:t>
      </w:r>
      <w:r w:rsidRPr="00A17E35">
        <w:rPr>
          <w:rFonts w:eastAsia="Arial" w:cs="Arial"/>
          <w:lang w:val="fr-FR"/>
        </w:rPr>
        <w:tab/>
        <w:t>Votre pays a-t-il l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>expérience de l</w:t>
      </w:r>
      <w:r w:rsidR="008038F9" w:rsidRPr="00A17E35">
        <w:rPr>
          <w:rFonts w:eastAsia="Arial" w:cs="Arial"/>
          <w:lang w:val="fr-FR"/>
        </w:rPr>
        <w:t>’</w:t>
      </w:r>
      <w:r w:rsidRPr="00A17E35">
        <w:rPr>
          <w:rFonts w:eastAsia="Arial" w:cs="Arial"/>
          <w:lang w:val="fr-FR"/>
        </w:rPr>
        <w:t xml:space="preserve">application des dispositions spéciales relatives aux opérations d’affrètement mentionnées dans la résolution Conf.  14.6 (Rev. CoP16), </w:t>
      </w:r>
      <w:r w:rsidRPr="00A17E35">
        <w:rPr>
          <w:rFonts w:eastAsia="Arial" w:cs="Arial"/>
          <w:i/>
          <w:lang w:val="fr-FR"/>
        </w:rPr>
        <w:t>Introduction en provenance de la mer</w:t>
      </w:r>
      <w:r w:rsidRPr="00A17E35">
        <w:rPr>
          <w:rFonts w:eastAsia="Arial" w:cs="Arial"/>
          <w:lang w:val="fr-FR"/>
        </w:rPr>
        <w:t> ?</w:t>
      </w:r>
    </w:p>
    <w:p w:rsidR="00792802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rPr>
          <w:color w:val="auto"/>
          <w:lang w:val="fr-FR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 xml:space="preserve">Oui. Si oui, veuillez fournir un bref résumé et indiquer qui le Secrétariat pourrait contacter pour toute question de suivi: </w:t>
      </w:r>
      <w:r w:rsidRPr="00A17E35">
        <w:rPr>
          <w:rFonts w:eastAsia="Arial" w:cs="Arial"/>
          <w:color w:val="auto"/>
          <w:lang w:val="fr-FR"/>
        </w:rPr>
        <w:tab/>
      </w:r>
    </w:p>
    <w:p w:rsidR="003242FC" w:rsidRPr="00A17E35" w:rsidRDefault="00D811E5" w:rsidP="002771DF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rPr>
          <w:color w:val="auto"/>
          <w:lang w:val="fr-FR"/>
        </w:rPr>
      </w:pP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  <w:r w:rsidRPr="00A17E35">
        <w:rPr>
          <w:color w:val="auto"/>
          <w:lang w:val="fr-FR"/>
        </w:rPr>
        <w:tab/>
      </w:r>
    </w:p>
    <w:p w:rsidR="00792802" w:rsidRPr="00A17E35" w:rsidRDefault="00D811E5" w:rsidP="002771DF">
      <w:pPr>
        <w:ind w:left="397" w:hanging="397"/>
        <w:rPr>
          <w:color w:val="auto"/>
        </w:rPr>
      </w:pPr>
      <w:r w:rsidRPr="00A17E35">
        <w:rPr>
          <w:rFonts w:eastAsia="Arial" w:cs="Arial"/>
          <w:color w:val="auto"/>
          <w:lang w:val="fr-FR"/>
        </w:rPr>
        <w:tab/>
        <w:t>□</w:t>
      </w:r>
      <w:r w:rsidRPr="00A17E35">
        <w:rPr>
          <w:rFonts w:eastAsia="Arial" w:cs="Arial"/>
          <w:color w:val="auto"/>
          <w:lang w:val="fr-FR"/>
        </w:rPr>
        <w:tab/>
        <w:t>Non.</w:t>
      </w:r>
    </w:p>
    <w:p w:rsidR="00810EEF" w:rsidRDefault="00FD7420" w:rsidP="00810EEF">
      <w:pPr>
        <w:ind w:left="397" w:hanging="397"/>
        <w:jc w:val="left"/>
      </w:pPr>
    </w:p>
    <w:sectPr w:rsidR="00810EEF" w:rsidSect="008F76C7">
      <w:headerReference w:type="default" r:id="rId8"/>
      <w:footerReference w:type="first" r:id="rId9"/>
      <w:type w:val="continuous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20" w:rsidRDefault="00FD7420">
      <w:pPr>
        <w:spacing w:after="0"/>
      </w:pPr>
      <w:r>
        <w:separator/>
      </w:r>
    </w:p>
  </w:endnote>
  <w:endnote w:type="continuationSeparator" w:id="0">
    <w:p w:rsidR="00FD7420" w:rsidRDefault="00FD7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AC" w:rsidRDefault="00D811E5">
    <w:pPr>
      <w:pStyle w:val="Footer"/>
      <w:rPr>
        <w:rFonts w:cs="Arial"/>
        <w:lang w:val="fr-FR"/>
      </w:rPr>
    </w:pPr>
    <w:r>
      <w:rPr>
        <w:rFonts w:eastAsia="Arial" w:cs="Arial"/>
        <w:szCs w:val="16"/>
        <w:lang w:val="fr-FR"/>
      </w:rPr>
      <w:t>International Environment House • Chemin des Anémones • CH-1219 Châtelaine, Geneva • Switzerland</w:t>
    </w:r>
    <w:r>
      <w:rPr>
        <w:rFonts w:eastAsia="Arial" w:cs="Arial"/>
        <w:szCs w:val="16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20" w:rsidRDefault="00FD7420">
      <w:pPr>
        <w:spacing w:after="0"/>
      </w:pPr>
      <w:r>
        <w:separator/>
      </w:r>
    </w:p>
  </w:footnote>
  <w:footnote w:type="continuationSeparator" w:id="0">
    <w:p w:rsidR="00FD7420" w:rsidRDefault="00FD74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AC" w:rsidRPr="008F76C7" w:rsidRDefault="00D811E5" w:rsidP="003B6435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eastAsia="Arial" w:cs="Arial"/>
        <w:lang w:val="fr-FR"/>
      </w:rPr>
      <w:t>Notification n</w:t>
    </w:r>
    <w:r w:rsidR="008038F9">
      <w:rPr>
        <w:rStyle w:val="PageNumber"/>
        <w:rFonts w:eastAsia="Arial" w:cs="Arial"/>
        <w:lang w:val="fr-FR"/>
      </w:rPr>
      <w:t>° </w:t>
    </w:r>
    <w:r>
      <w:rPr>
        <w:rStyle w:val="PageNumber"/>
        <w:rFonts w:eastAsia="Arial" w:cs="Arial"/>
        <w:lang w:val="fr-FR"/>
      </w:rPr>
      <w:t>2018/</w:t>
    </w:r>
    <w:r w:rsidR="003B6435">
      <w:rPr>
        <w:rStyle w:val="PageNumber"/>
        <w:rFonts w:eastAsia="Arial" w:cs="Arial"/>
        <w:lang w:val="fr-FR"/>
      </w:rPr>
      <w:t>067</w:t>
    </w:r>
    <w:r>
      <w:rPr>
        <w:rStyle w:val="PageNumber"/>
        <w:rFonts w:eastAsia="Arial" w:cs="Arial"/>
        <w:lang w:val="fr-FR"/>
      </w:rPr>
      <w:t>, Annexe</w:t>
    </w:r>
    <w:r>
      <w:rPr>
        <w:rStyle w:val="PageNumber"/>
        <w:rFonts w:eastAsia="Arial" w:cs="Arial"/>
        <w:lang w:val="fr-FR"/>
      </w:rPr>
      <w:tab/>
      <w:t>page</w:t>
    </w:r>
    <w:r w:rsidR="008038F9">
      <w:rPr>
        <w:rStyle w:val="PageNumber"/>
        <w:rFonts w:eastAsia="Arial" w:cs="Arial"/>
        <w:lang w:val="fr-FR"/>
      </w:rPr>
      <w:t> </w:t>
    </w:r>
    <w:r>
      <w:rPr>
        <w:rStyle w:val="PageNumber"/>
        <w:rFonts w:cs="Arial"/>
      </w:rPr>
      <w:fldChar w:fldCharType="begin"/>
    </w:r>
    <w:r w:rsidRPr="008F76C7">
      <w:rPr>
        <w:rStyle w:val="PageNumber"/>
        <w:rFonts w:cs="Arial"/>
        <w:lang w:val="fr-CH"/>
      </w:rPr>
      <w:instrText xml:space="preserve"> PAGE </w:instrText>
    </w:r>
    <w:r>
      <w:rPr>
        <w:rStyle w:val="PageNumber"/>
        <w:rFonts w:cs="Arial"/>
      </w:rPr>
      <w:fldChar w:fldCharType="separate"/>
    </w:r>
    <w:r w:rsidR="003B6435">
      <w:rPr>
        <w:rStyle w:val="PageNumber"/>
        <w:rFonts w:cs="Arial"/>
        <w:noProof/>
        <w:lang w:val="fr-CH"/>
      </w:rPr>
      <w:t>2</w:t>
    </w:r>
    <w:r>
      <w:rPr>
        <w:rStyle w:val="PageNumber"/>
        <w:rFonts w:cs="Arial"/>
      </w:rPr>
      <w:fldChar w:fldCharType="end"/>
    </w:r>
  </w:p>
  <w:p w:rsidR="00652FAC" w:rsidRPr="008F76C7" w:rsidRDefault="00FD7420">
    <w:pPr>
      <w:rPr>
        <w:rStyle w:val="PageNumber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64B"/>
    <w:multiLevelType w:val="hybridMultilevel"/>
    <w:tmpl w:val="E97619FC"/>
    <w:lvl w:ilvl="0" w:tplc="49EA1590">
      <w:start w:val="1"/>
      <w:numFmt w:val="decimal"/>
      <w:lvlText w:val="%1."/>
      <w:lvlJc w:val="left"/>
      <w:pPr>
        <w:ind w:left="720" w:hanging="360"/>
      </w:pPr>
    </w:lvl>
    <w:lvl w:ilvl="1" w:tplc="7898D914">
      <w:start w:val="1"/>
      <w:numFmt w:val="lowerLetter"/>
      <w:lvlText w:val="%2."/>
      <w:lvlJc w:val="left"/>
      <w:pPr>
        <w:ind w:left="1440" w:hanging="360"/>
      </w:pPr>
    </w:lvl>
    <w:lvl w:ilvl="2" w:tplc="9718F7A8">
      <w:start w:val="1"/>
      <w:numFmt w:val="lowerRoman"/>
      <w:lvlText w:val="%3."/>
      <w:lvlJc w:val="right"/>
      <w:pPr>
        <w:ind w:left="2160" w:hanging="180"/>
      </w:pPr>
    </w:lvl>
    <w:lvl w:ilvl="3" w:tplc="A508B8E4" w:tentative="1">
      <w:start w:val="1"/>
      <w:numFmt w:val="decimal"/>
      <w:lvlText w:val="%4."/>
      <w:lvlJc w:val="left"/>
      <w:pPr>
        <w:ind w:left="2880" w:hanging="360"/>
      </w:pPr>
    </w:lvl>
    <w:lvl w:ilvl="4" w:tplc="8CB8F2CA" w:tentative="1">
      <w:start w:val="1"/>
      <w:numFmt w:val="lowerLetter"/>
      <w:lvlText w:val="%5."/>
      <w:lvlJc w:val="left"/>
      <w:pPr>
        <w:ind w:left="3600" w:hanging="360"/>
      </w:pPr>
    </w:lvl>
    <w:lvl w:ilvl="5" w:tplc="E6E445F4" w:tentative="1">
      <w:start w:val="1"/>
      <w:numFmt w:val="lowerRoman"/>
      <w:lvlText w:val="%6."/>
      <w:lvlJc w:val="right"/>
      <w:pPr>
        <w:ind w:left="4320" w:hanging="180"/>
      </w:pPr>
    </w:lvl>
    <w:lvl w:ilvl="6" w:tplc="2F7C19CC" w:tentative="1">
      <w:start w:val="1"/>
      <w:numFmt w:val="decimal"/>
      <w:lvlText w:val="%7."/>
      <w:lvlJc w:val="left"/>
      <w:pPr>
        <w:ind w:left="5040" w:hanging="360"/>
      </w:pPr>
    </w:lvl>
    <w:lvl w:ilvl="7" w:tplc="E63AECE6" w:tentative="1">
      <w:start w:val="1"/>
      <w:numFmt w:val="lowerLetter"/>
      <w:lvlText w:val="%8."/>
      <w:lvlJc w:val="left"/>
      <w:pPr>
        <w:ind w:left="5760" w:hanging="360"/>
      </w:pPr>
    </w:lvl>
    <w:lvl w:ilvl="8" w:tplc="D2D25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7876"/>
    <w:multiLevelType w:val="hybridMultilevel"/>
    <w:tmpl w:val="ED42AF02"/>
    <w:lvl w:ilvl="0" w:tplc="FB3CBD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6925150" w:tentative="1">
      <w:start w:val="1"/>
      <w:numFmt w:val="lowerLetter"/>
      <w:lvlText w:val="%2."/>
      <w:lvlJc w:val="left"/>
      <w:pPr>
        <w:ind w:left="1931" w:hanging="360"/>
      </w:pPr>
    </w:lvl>
    <w:lvl w:ilvl="2" w:tplc="E0BC2756" w:tentative="1">
      <w:start w:val="1"/>
      <w:numFmt w:val="lowerRoman"/>
      <w:lvlText w:val="%3."/>
      <w:lvlJc w:val="right"/>
      <w:pPr>
        <w:ind w:left="2651" w:hanging="180"/>
      </w:pPr>
    </w:lvl>
    <w:lvl w:ilvl="3" w:tplc="56D2496C" w:tentative="1">
      <w:start w:val="1"/>
      <w:numFmt w:val="decimal"/>
      <w:lvlText w:val="%4."/>
      <w:lvlJc w:val="left"/>
      <w:pPr>
        <w:ind w:left="3371" w:hanging="360"/>
      </w:pPr>
    </w:lvl>
    <w:lvl w:ilvl="4" w:tplc="13DAD3EE" w:tentative="1">
      <w:start w:val="1"/>
      <w:numFmt w:val="lowerLetter"/>
      <w:lvlText w:val="%5."/>
      <w:lvlJc w:val="left"/>
      <w:pPr>
        <w:ind w:left="4091" w:hanging="360"/>
      </w:pPr>
    </w:lvl>
    <w:lvl w:ilvl="5" w:tplc="E0B4DA52" w:tentative="1">
      <w:start w:val="1"/>
      <w:numFmt w:val="lowerRoman"/>
      <w:lvlText w:val="%6."/>
      <w:lvlJc w:val="right"/>
      <w:pPr>
        <w:ind w:left="4811" w:hanging="180"/>
      </w:pPr>
    </w:lvl>
    <w:lvl w:ilvl="6" w:tplc="3DBCD8C8" w:tentative="1">
      <w:start w:val="1"/>
      <w:numFmt w:val="decimal"/>
      <w:lvlText w:val="%7."/>
      <w:lvlJc w:val="left"/>
      <w:pPr>
        <w:ind w:left="5531" w:hanging="360"/>
      </w:pPr>
    </w:lvl>
    <w:lvl w:ilvl="7" w:tplc="31526100" w:tentative="1">
      <w:start w:val="1"/>
      <w:numFmt w:val="lowerLetter"/>
      <w:lvlText w:val="%8."/>
      <w:lvlJc w:val="left"/>
      <w:pPr>
        <w:ind w:left="6251" w:hanging="360"/>
      </w:pPr>
    </w:lvl>
    <w:lvl w:ilvl="8" w:tplc="D57C874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03BA5"/>
    <w:multiLevelType w:val="hybridMultilevel"/>
    <w:tmpl w:val="C8305EF0"/>
    <w:lvl w:ilvl="0" w:tplc="049E82CC">
      <w:start w:val="1"/>
      <w:numFmt w:val="lowerLetter"/>
      <w:lvlText w:val="%1."/>
      <w:lvlJc w:val="left"/>
      <w:pPr>
        <w:ind w:left="1440" w:hanging="360"/>
      </w:pPr>
    </w:lvl>
    <w:lvl w:ilvl="1" w:tplc="4DC88390" w:tentative="1">
      <w:start w:val="1"/>
      <w:numFmt w:val="lowerLetter"/>
      <w:lvlText w:val="%2."/>
      <w:lvlJc w:val="left"/>
      <w:pPr>
        <w:ind w:left="2160" w:hanging="360"/>
      </w:pPr>
    </w:lvl>
    <w:lvl w:ilvl="2" w:tplc="D166BC86" w:tentative="1">
      <w:start w:val="1"/>
      <w:numFmt w:val="lowerRoman"/>
      <w:lvlText w:val="%3."/>
      <w:lvlJc w:val="right"/>
      <w:pPr>
        <w:ind w:left="2880" w:hanging="180"/>
      </w:pPr>
    </w:lvl>
    <w:lvl w:ilvl="3" w:tplc="1472AA24" w:tentative="1">
      <w:start w:val="1"/>
      <w:numFmt w:val="decimal"/>
      <w:lvlText w:val="%4."/>
      <w:lvlJc w:val="left"/>
      <w:pPr>
        <w:ind w:left="3600" w:hanging="360"/>
      </w:pPr>
    </w:lvl>
    <w:lvl w:ilvl="4" w:tplc="C6FA1AB6" w:tentative="1">
      <w:start w:val="1"/>
      <w:numFmt w:val="lowerLetter"/>
      <w:lvlText w:val="%5."/>
      <w:lvlJc w:val="left"/>
      <w:pPr>
        <w:ind w:left="4320" w:hanging="360"/>
      </w:pPr>
    </w:lvl>
    <w:lvl w:ilvl="5" w:tplc="3F809874" w:tentative="1">
      <w:start w:val="1"/>
      <w:numFmt w:val="lowerRoman"/>
      <w:lvlText w:val="%6."/>
      <w:lvlJc w:val="right"/>
      <w:pPr>
        <w:ind w:left="5040" w:hanging="180"/>
      </w:pPr>
    </w:lvl>
    <w:lvl w:ilvl="6" w:tplc="1FEE531A" w:tentative="1">
      <w:start w:val="1"/>
      <w:numFmt w:val="decimal"/>
      <w:lvlText w:val="%7."/>
      <w:lvlJc w:val="left"/>
      <w:pPr>
        <w:ind w:left="5760" w:hanging="360"/>
      </w:pPr>
    </w:lvl>
    <w:lvl w:ilvl="7" w:tplc="73BC5F16" w:tentative="1">
      <w:start w:val="1"/>
      <w:numFmt w:val="lowerLetter"/>
      <w:lvlText w:val="%8."/>
      <w:lvlJc w:val="left"/>
      <w:pPr>
        <w:ind w:left="6480" w:hanging="360"/>
      </w:pPr>
    </w:lvl>
    <w:lvl w:ilvl="8" w:tplc="2E6AE3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7B11E1"/>
    <w:multiLevelType w:val="hybridMultilevel"/>
    <w:tmpl w:val="5650C650"/>
    <w:lvl w:ilvl="0" w:tplc="B75E22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8E8AE62A" w:tentative="1">
      <w:start w:val="1"/>
      <w:numFmt w:val="lowerLetter"/>
      <w:lvlText w:val="%2."/>
      <w:lvlJc w:val="left"/>
      <w:pPr>
        <w:ind w:left="1440" w:hanging="360"/>
      </w:pPr>
    </w:lvl>
    <w:lvl w:ilvl="2" w:tplc="5E3EDD52" w:tentative="1">
      <w:start w:val="1"/>
      <w:numFmt w:val="lowerRoman"/>
      <w:lvlText w:val="%3."/>
      <w:lvlJc w:val="right"/>
      <w:pPr>
        <w:ind w:left="2160" w:hanging="180"/>
      </w:pPr>
    </w:lvl>
    <w:lvl w:ilvl="3" w:tplc="1FCACEF6" w:tentative="1">
      <w:start w:val="1"/>
      <w:numFmt w:val="decimal"/>
      <w:lvlText w:val="%4."/>
      <w:lvlJc w:val="left"/>
      <w:pPr>
        <w:ind w:left="2880" w:hanging="360"/>
      </w:pPr>
    </w:lvl>
    <w:lvl w:ilvl="4" w:tplc="2C4E2E04" w:tentative="1">
      <w:start w:val="1"/>
      <w:numFmt w:val="lowerLetter"/>
      <w:lvlText w:val="%5."/>
      <w:lvlJc w:val="left"/>
      <w:pPr>
        <w:ind w:left="3600" w:hanging="360"/>
      </w:pPr>
    </w:lvl>
    <w:lvl w:ilvl="5" w:tplc="B73E45C2" w:tentative="1">
      <w:start w:val="1"/>
      <w:numFmt w:val="lowerRoman"/>
      <w:lvlText w:val="%6."/>
      <w:lvlJc w:val="right"/>
      <w:pPr>
        <w:ind w:left="4320" w:hanging="180"/>
      </w:pPr>
    </w:lvl>
    <w:lvl w:ilvl="6" w:tplc="A5845D24" w:tentative="1">
      <w:start w:val="1"/>
      <w:numFmt w:val="decimal"/>
      <w:lvlText w:val="%7."/>
      <w:lvlJc w:val="left"/>
      <w:pPr>
        <w:ind w:left="5040" w:hanging="360"/>
      </w:pPr>
    </w:lvl>
    <w:lvl w:ilvl="7" w:tplc="9134EF32" w:tentative="1">
      <w:start w:val="1"/>
      <w:numFmt w:val="lowerLetter"/>
      <w:lvlText w:val="%8."/>
      <w:lvlJc w:val="left"/>
      <w:pPr>
        <w:ind w:left="5760" w:hanging="360"/>
      </w:pPr>
    </w:lvl>
    <w:lvl w:ilvl="8" w:tplc="DC6A7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8F44BA"/>
    <w:multiLevelType w:val="hybridMultilevel"/>
    <w:tmpl w:val="CFD806AE"/>
    <w:lvl w:ilvl="0" w:tplc="DF5ED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9ACAA6" w:tentative="1">
      <w:start w:val="1"/>
      <w:numFmt w:val="lowerLetter"/>
      <w:lvlText w:val="%2."/>
      <w:lvlJc w:val="left"/>
      <w:pPr>
        <w:ind w:left="1800" w:hanging="360"/>
      </w:pPr>
    </w:lvl>
    <w:lvl w:ilvl="2" w:tplc="E4C6358A" w:tentative="1">
      <w:start w:val="1"/>
      <w:numFmt w:val="lowerRoman"/>
      <w:lvlText w:val="%3."/>
      <w:lvlJc w:val="right"/>
      <w:pPr>
        <w:ind w:left="2520" w:hanging="180"/>
      </w:pPr>
    </w:lvl>
    <w:lvl w:ilvl="3" w:tplc="78BC21EC" w:tentative="1">
      <w:start w:val="1"/>
      <w:numFmt w:val="decimal"/>
      <w:lvlText w:val="%4."/>
      <w:lvlJc w:val="left"/>
      <w:pPr>
        <w:ind w:left="3240" w:hanging="360"/>
      </w:pPr>
    </w:lvl>
    <w:lvl w:ilvl="4" w:tplc="B9F09C0C" w:tentative="1">
      <w:start w:val="1"/>
      <w:numFmt w:val="lowerLetter"/>
      <w:lvlText w:val="%5."/>
      <w:lvlJc w:val="left"/>
      <w:pPr>
        <w:ind w:left="3960" w:hanging="360"/>
      </w:pPr>
    </w:lvl>
    <w:lvl w:ilvl="5" w:tplc="EFD43FF6" w:tentative="1">
      <w:start w:val="1"/>
      <w:numFmt w:val="lowerRoman"/>
      <w:lvlText w:val="%6."/>
      <w:lvlJc w:val="right"/>
      <w:pPr>
        <w:ind w:left="4680" w:hanging="180"/>
      </w:pPr>
    </w:lvl>
    <w:lvl w:ilvl="6" w:tplc="15162A68" w:tentative="1">
      <w:start w:val="1"/>
      <w:numFmt w:val="decimal"/>
      <w:lvlText w:val="%7."/>
      <w:lvlJc w:val="left"/>
      <w:pPr>
        <w:ind w:left="5400" w:hanging="360"/>
      </w:pPr>
    </w:lvl>
    <w:lvl w:ilvl="7" w:tplc="4928FC96" w:tentative="1">
      <w:start w:val="1"/>
      <w:numFmt w:val="lowerLetter"/>
      <w:lvlText w:val="%8."/>
      <w:lvlJc w:val="left"/>
      <w:pPr>
        <w:ind w:left="6120" w:hanging="360"/>
      </w:pPr>
    </w:lvl>
    <w:lvl w:ilvl="8" w:tplc="9AF67F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80130"/>
    <w:multiLevelType w:val="hybridMultilevel"/>
    <w:tmpl w:val="E97619FC"/>
    <w:lvl w:ilvl="0" w:tplc="DEFE7270">
      <w:start w:val="1"/>
      <w:numFmt w:val="decimal"/>
      <w:lvlText w:val="%1."/>
      <w:lvlJc w:val="left"/>
      <w:pPr>
        <w:ind w:left="720" w:hanging="360"/>
      </w:pPr>
    </w:lvl>
    <w:lvl w:ilvl="1" w:tplc="9822F71A">
      <w:start w:val="1"/>
      <w:numFmt w:val="lowerLetter"/>
      <w:lvlText w:val="%2."/>
      <w:lvlJc w:val="left"/>
      <w:pPr>
        <w:ind w:left="1440" w:hanging="360"/>
      </w:pPr>
    </w:lvl>
    <w:lvl w:ilvl="2" w:tplc="26E0D32C">
      <w:start w:val="1"/>
      <w:numFmt w:val="lowerRoman"/>
      <w:lvlText w:val="%3."/>
      <w:lvlJc w:val="right"/>
      <w:pPr>
        <w:ind w:left="2160" w:hanging="180"/>
      </w:pPr>
    </w:lvl>
    <w:lvl w:ilvl="3" w:tplc="FE824AAC" w:tentative="1">
      <w:start w:val="1"/>
      <w:numFmt w:val="decimal"/>
      <w:lvlText w:val="%4."/>
      <w:lvlJc w:val="left"/>
      <w:pPr>
        <w:ind w:left="2880" w:hanging="360"/>
      </w:pPr>
    </w:lvl>
    <w:lvl w:ilvl="4" w:tplc="2034D824" w:tentative="1">
      <w:start w:val="1"/>
      <w:numFmt w:val="lowerLetter"/>
      <w:lvlText w:val="%5."/>
      <w:lvlJc w:val="left"/>
      <w:pPr>
        <w:ind w:left="3600" w:hanging="360"/>
      </w:pPr>
    </w:lvl>
    <w:lvl w:ilvl="5" w:tplc="9878D80A" w:tentative="1">
      <w:start w:val="1"/>
      <w:numFmt w:val="lowerRoman"/>
      <w:lvlText w:val="%6."/>
      <w:lvlJc w:val="right"/>
      <w:pPr>
        <w:ind w:left="4320" w:hanging="180"/>
      </w:pPr>
    </w:lvl>
    <w:lvl w:ilvl="6" w:tplc="AE36D190" w:tentative="1">
      <w:start w:val="1"/>
      <w:numFmt w:val="decimal"/>
      <w:lvlText w:val="%7."/>
      <w:lvlJc w:val="left"/>
      <w:pPr>
        <w:ind w:left="5040" w:hanging="360"/>
      </w:pPr>
    </w:lvl>
    <w:lvl w:ilvl="7" w:tplc="3D2E8022" w:tentative="1">
      <w:start w:val="1"/>
      <w:numFmt w:val="lowerLetter"/>
      <w:lvlText w:val="%8."/>
      <w:lvlJc w:val="left"/>
      <w:pPr>
        <w:ind w:left="5760" w:hanging="360"/>
      </w:pPr>
    </w:lvl>
    <w:lvl w:ilvl="8" w:tplc="3904AF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9"/>
    <w:rsid w:val="003B6435"/>
    <w:rsid w:val="00505FFB"/>
    <w:rsid w:val="008038F9"/>
    <w:rsid w:val="00A17839"/>
    <w:rsid w:val="00A17E35"/>
    <w:rsid w:val="00B00C52"/>
    <w:rsid w:val="00D811E5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F8ADB"/>
  <w15:docId w15:val="{93466066-649E-4DB7-8ED2-08458CC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F0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DD6886"/>
    <w:pPr>
      <w:ind w:left="720"/>
      <w:contextualSpacing/>
    </w:pPr>
  </w:style>
  <w:style w:type="character" w:styleId="Hyperlink">
    <w:name w:val="Hyperlink"/>
    <w:basedOn w:val="DefaultParagraphFont"/>
    <w:unhideWhenUsed/>
    <w:rsid w:val="00CE7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70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07D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5F04F8"/>
    <w:rPr>
      <w:rFonts w:asciiTheme="majorHAnsi" w:eastAsiaTheme="majorEastAsia" w:hAnsiTheme="majorHAnsi" w:cstheme="majorBidi"/>
      <w:color w:val="243F60" w:themeColor="accent1" w:themeShade="7F"/>
      <w:spacing w:val="-2"/>
      <w:kern w:val="2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F04F8"/>
    <w:rPr>
      <w:b/>
      <w:bCs/>
    </w:rPr>
  </w:style>
  <w:style w:type="character" w:customStyle="1" w:styleId="field-content">
    <w:name w:val="field-content"/>
    <w:basedOn w:val="DefaultParagraphFont"/>
    <w:rsid w:val="005F04F8"/>
  </w:style>
  <w:style w:type="paragraph" w:styleId="NormalWeb">
    <w:name w:val="Normal (Web)"/>
    <w:basedOn w:val="Normal"/>
    <w:uiPriority w:val="99"/>
    <w:semiHidden/>
    <w:unhideWhenUsed/>
    <w:rsid w:val="005F04F8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103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032C"/>
  </w:style>
  <w:style w:type="character" w:customStyle="1" w:styleId="CommentTextChar">
    <w:name w:val="Comment Text Char"/>
    <w:basedOn w:val="DefaultParagraphFont"/>
    <w:link w:val="CommentText"/>
    <w:semiHidden/>
    <w:rsid w:val="0021032C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0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032C"/>
    <w:rPr>
      <w:rFonts w:ascii="Arial" w:hAnsi="Arial"/>
      <w:b/>
      <w:bCs/>
      <w:color w:val="000000"/>
      <w:spacing w:val="-2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E-Notif-2018&#180;-Q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5A4E-30F9-465C-88B0-FCE2F4C5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E-Notif-2018´-QC.dotx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creator>Daniel Kachelriess</dc:creator>
  <cp:lastModifiedBy>Victoria Zentilli Del Campo</cp:lastModifiedBy>
  <cp:revision>3</cp:revision>
  <cp:lastPrinted>1999-11-08T10:59:00Z</cp:lastPrinted>
  <dcterms:created xsi:type="dcterms:W3CDTF">2018-07-09T09:08:00Z</dcterms:created>
  <dcterms:modified xsi:type="dcterms:W3CDTF">2018-07-09T09:09:00Z</dcterms:modified>
</cp:coreProperties>
</file>