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DEED6" w14:textId="77777777" w:rsidR="007A638A" w:rsidRPr="005D2DAF" w:rsidRDefault="007A638A" w:rsidP="007A638A">
      <w:pPr>
        <w:spacing w:after="0" w:line="259" w:lineRule="auto"/>
        <w:ind w:left="10" w:right="55"/>
        <w:jc w:val="center"/>
        <w:rPr>
          <w:rFonts w:cs="Arial"/>
          <w:lang w:val="en-US"/>
        </w:rPr>
      </w:pPr>
      <w:r w:rsidRPr="005D2DAF">
        <w:rPr>
          <w:rFonts w:cs="Arial"/>
          <w:lang w:val="en-US"/>
        </w:rPr>
        <w:t xml:space="preserve">THE ‘CITES FOREST COMPENDIUM: COP19-COP20’ </w:t>
      </w:r>
    </w:p>
    <w:p w14:paraId="7DC0725D" w14:textId="77777777" w:rsidR="007A638A" w:rsidRPr="005D2DAF" w:rsidRDefault="007A638A" w:rsidP="007A638A">
      <w:pPr>
        <w:spacing w:after="480"/>
        <w:jc w:val="center"/>
        <w:rPr>
          <w:rFonts w:cs="Arial"/>
          <w:lang w:val="en-US"/>
        </w:rPr>
      </w:pPr>
      <w:r w:rsidRPr="005D2DAF">
        <w:rPr>
          <w:rFonts w:cs="Arial"/>
          <w:lang w:val="en-US"/>
        </w:rPr>
        <w:t xml:space="preserve">REPORT IN ACCORDANCE WITH PARAGRAPH A) OF DECISION 19.32 </w:t>
      </w:r>
    </w:p>
    <w:p w14:paraId="5AF045D5" w14:textId="77777777" w:rsidR="007A638A" w:rsidRPr="005D2DAF" w:rsidRDefault="007A638A" w:rsidP="007A638A">
      <w:pPr>
        <w:spacing w:after="230"/>
        <w:ind w:left="-1"/>
        <w:jc w:val="left"/>
        <w:rPr>
          <w:rFonts w:cs="Arial"/>
          <w:lang w:val="en-US"/>
        </w:rPr>
      </w:pPr>
      <w:r w:rsidRPr="005D2DAF">
        <w:rPr>
          <w:rFonts w:cs="Arial"/>
          <w:u w:val="single" w:color="000000"/>
          <w:lang w:val="en-US"/>
        </w:rPr>
        <w:t>Introduction</w:t>
      </w:r>
      <w:r w:rsidRPr="005D2DAF">
        <w:rPr>
          <w:rFonts w:cs="Arial"/>
          <w:lang w:val="en-US"/>
        </w:rPr>
        <w:t xml:space="preserve"> </w:t>
      </w:r>
    </w:p>
    <w:p w14:paraId="4EB3D385" w14:textId="77777777" w:rsidR="007A638A" w:rsidRPr="005D2DAF" w:rsidRDefault="007A638A" w:rsidP="007A638A">
      <w:pPr>
        <w:ind w:left="-3" w:right="41"/>
        <w:rPr>
          <w:rFonts w:cs="Arial"/>
          <w:lang w:val="en-US"/>
        </w:rPr>
      </w:pPr>
      <w:r w:rsidRPr="005D2DAF">
        <w:rPr>
          <w:rFonts w:cs="Arial"/>
          <w:lang w:val="en-US"/>
        </w:rPr>
        <w:t xml:space="preserve">Decisions 19.32 and 19.33 request that any new initiative on CITES and forests focuses on or prioritizes CITES-listed tree species. In congruence, the compendium is focused at this stage on CITES provisions relevant to tree-species.  </w:t>
      </w:r>
    </w:p>
    <w:p w14:paraId="63C678AB" w14:textId="77777777" w:rsidR="007A638A" w:rsidRPr="005D2DAF" w:rsidRDefault="007A638A" w:rsidP="007A638A">
      <w:pPr>
        <w:ind w:left="-3" w:right="41"/>
        <w:rPr>
          <w:rFonts w:cs="Arial"/>
          <w:lang w:val="en-US"/>
        </w:rPr>
      </w:pPr>
      <w:r w:rsidRPr="005D2DAF">
        <w:rPr>
          <w:rFonts w:cs="Arial"/>
          <w:lang w:val="en-US"/>
        </w:rPr>
        <w:t xml:space="preserve">The compendium is structured in three sections, as follows:  </w:t>
      </w:r>
    </w:p>
    <w:p w14:paraId="501032C7" w14:textId="77777777" w:rsidR="007A638A" w:rsidRPr="005D2DAF" w:rsidRDefault="007A638A" w:rsidP="007A638A">
      <w:pPr>
        <w:numPr>
          <w:ilvl w:val="0"/>
          <w:numId w:val="17"/>
        </w:numPr>
        <w:tabs>
          <w:tab w:val="clear" w:pos="397"/>
          <w:tab w:val="clear" w:pos="794"/>
          <w:tab w:val="clear" w:pos="1191"/>
          <w:tab w:val="clear" w:pos="1588"/>
          <w:tab w:val="clear" w:pos="1985"/>
        </w:tabs>
        <w:spacing w:after="233"/>
        <w:ind w:right="41" w:hanging="396"/>
        <w:rPr>
          <w:rFonts w:cs="Arial"/>
          <w:lang w:val="en-US"/>
        </w:rPr>
      </w:pPr>
      <w:r w:rsidRPr="005D2DAF">
        <w:rPr>
          <w:rFonts w:cs="Arial"/>
          <w:lang w:val="en-US"/>
        </w:rPr>
        <w:t xml:space="preserve">Section 1: Resolutions that may provide a technical (operational and scientific) or strategic policy framework for any new initiative on </w:t>
      </w:r>
      <w:r w:rsidRPr="005D2DAF">
        <w:rPr>
          <w:rFonts w:cs="Arial"/>
          <w:i/>
          <w:lang w:val="en-US"/>
        </w:rPr>
        <w:t>CITES and forests</w:t>
      </w:r>
      <w:r w:rsidRPr="005D2DAF">
        <w:rPr>
          <w:rFonts w:cs="Arial"/>
          <w:lang w:val="en-US"/>
        </w:rPr>
        <w:t xml:space="preserve"> with a focus on tree-species. </w:t>
      </w:r>
    </w:p>
    <w:p w14:paraId="1878E366" w14:textId="77777777" w:rsidR="007A638A" w:rsidRPr="005D2DAF" w:rsidRDefault="007A638A" w:rsidP="007A638A">
      <w:pPr>
        <w:numPr>
          <w:ilvl w:val="0"/>
          <w:numId w:val="17"/>
        </w:numPr>
        <w:tabs>
          <w:tab w:val="clear" w:pos="397"/>
          <w:tab w:val="clear" w:pos="794"/>
          <w:tab w:val="clear" w:pos="1191"/>
          <w:tab w:val="clear" w:pos="1588"/>
          <w:tab w:val="clear" w:pos="1985"/>
        </w:tabs>
        <w:spacing w:after="233"/>
        <w:ind w:right="41" w:hanging="396"/>
        <w:rPr>
          <w:rFonts w:cs="Arial"/>
          <w:lang w:val="en-US"/>
        </w:rPr>
      </w:pPr>
      <w:r w:rsidRPr="005D2DAF">
        <w:rPr>
          <w:rFonts w:cs="Arial"/>
          <w:lang w:val="en-US"/>
        </w:rPr>
        <w:t xml:space="preserve">Section 2: Decisions relevant to tree-species with potential for implementation via a programmatic approach for any new initiative on </w:t>
      </w:r>
      <w:r w:rsidRPr="005D2DAF">
        <w:rPr>
          <w:rFonts w:cs="Arial"/>
          <w:i/>
          <w:lang w:val="en-US"/>
        </w:rPr>
        <w:t>CITES and forests</w:t>
      </w:r>
      <w:r w:rsidRPr="005D2DAF">
        <w:rPr>
          <w:rFonts w:cs="Arial"/>
          <w:lang w:val="en-US"/>
        </w:rPr>
        <w:t xml:space="preserve">. </w:t>
      </w:r>
    </w:p>
    <w:p w14:paraId="70B87121" w14:textId="77777777" w:rsidR="007A638A" w:rsidRPr="005D2DAF" w:rsidRDefault="007A638A" w:rsidP="007A638A">
      <w:pPr>
        <w:numPr>
          <w:ilvl w:val="0"/>
          <w:numId w:val="17"/>
        </w:numPr>
        <w:tabs>
          <w:tab w:val="clear" w:pos="397"/>
          <w:tab w:val="clear" w:pos="794"/>
          <w:tab w:val="clear" w:pos="1191"/>
          <w:tab w:val="clear" w:pos="1588"/>
          <w:tab w:val="clear" w:pos="1985"/>
        </w:tabs>
        <w:spacing w:after="233"/>
        <w:ind w:right="41" w:hanging="396"/>
        <w:rPr>
          <w:rFonts w:cs="Arial"/>
          <w:lang w:val="en-US"/>
        </w:rPr>
      </w:pPr>
      <w:r w:rsidRPr="005D2DAF">
        <w:rPr>
          <w:rFonts w:cs="Arial"/>
          <w:lang w:val="en-US"/>
        </w:rPr>
        <w:t xml:space="preserve">Section 3: Examples of cross-cutting processes of the Convention that contribute to global forest relevant mandates </w:t>
      </w:r>
      <w:r>
        <w:rPr>
          <w:rFonts w:cs="Arial"/>
          <w:lang w:val="en-US"/>
        </w:rPr>
        <w:t xml:space="preserve">and forest policies and initiatives </w:t>
      </w:r>
      <w:r w:rsidRPr="005D2DAF">
        <w:rPr>
          <w:rFonts w:cs="Arial"/>
          <w:lang w:val="en-US"/>
        </w:rPr>
        <w:t xml:space="preserve">under a </w:t>
      </w:r>
      <w:r w:rsidRPr="005D2DAF">
        <w:rPr>
          <w:rFonts w:cs="Arial"/>
          <w:i/>
          <w:iCs/>
          <w:lang w:val="en-US"/>
        </w:rPr>
        <w:t>CITES and forests</w:t>
      </w:r>
      <w:r w:rsidRPr="005D2DAF">
        <w:rPr>
          <w:rFonts w:cs="Arial"/>
          <w:lang w:val="en-US"/>
        </w:rPr>
        <w:t xml:space="preserve"> programmatic approach and a list of projects for the period between CoP19 (2022) and CoP20 (2025)</w:t>
      </w:r>
    </w:p>
    <w:p w14:paraId="6ED8FE37" w14:textId="77777777" w:rsidR="007A638A" w:rsidRPr="005D2DAF" w:rsidRDefault="007A638A" w:rsidP="007A638A">
      <w:pPr>
        <w:spacing w:after="230"/>
        <w:ind w:left="-1"/>
        <w:jc w:val="left"/>
        <w:rPr>
          <w:rFonts w:cs="Arial"/>
          <w:lang w:val="en-US"/>
        </w:rPr>
      </w:pPr>
      <w:r w:rsidRPr="005D2DAF">
        <w:rPr>
          <w:rFonts w:cs="Arial"/>
          <w:u w:val="single"/>
          <w:lang w:val="en-US"/>
        </w:rPr>
        <w:t xml:space="preserve">Section 1: Resolutions that may provide a </w:t>
      </w:r>
      <w:r w:rsidRPr="005D2DAF">
        <w:rPr>
          <w:rFonts w:cs="Arial"/>
          <w:lang w:val="en-US"/>
        </w:rPr>
        <w:t xml:space="preserve">technical (operational and scientific) or </w:t>
      </w:r>
      <w:r w:rsidRPr="005D2DAF">
        <w:rPr>
          <w:rFonts w:cs="Arial"/>
          <w:u w:val="single"/>
          <w:lang w:val="en-US"/>
        </w:rPr>
        <w:t xml:space="preserve">strategic policy framework for any new initiative on </w:t>
      </w:r>
      <w:r w:rsidRPr="005D2DAF">
        <w:rPr>
          <w:rFonts w:cs="Arial"/>
          <w:i/>
          <w:iCs/>
          <w:u w:val="single"/>
          <w:lang w:val="en-US"/>
        </w:rPr>
        <w:t>CITES and</w:t>
      </w:r>
      <w:r w:rsidRPr="005D2DAF">
        <w:rPr>
          <w:rFonts w:cs="Arial"/>
          <w:i/>
          <w:iCs/>
          <w:lang w:val="en-US"/>
        </w:rPr>
        <w:t xml:space="preserve"> </w:t>
      </w:r>
      <w:r w:rsidRPr="005D2DAF">
        <w:rPr>
          <w:rFonts w:cs="Arial"/>
          <w:i/>
          <w:iCs/>
          <w:u w:val="single"/>
          <w:lang w:val="en-US"/>
        </w:rPr>
        <w:t>forests</w:t>
      </w:r>
      <w:r w:rsidRPr="005D2DAF">
        <w:rPr>
          <w:rFonts w:cs="Arial"/>
          <w:u w:val="single"/>
          <w:lang w:val="en-US"/>
        </w:rPr>
        <w:t xml:space="preserve"> with a focus on tree-species</w:t>
      </w:r>
      <w:r w:rsidRPr="005D2DAF">
        <w:rPr>
          <w:rFonts w:cs="Arial"/>
          <w:lang w:val="en-US"/>
        </w:rPr>
        <w:t xml:space="preserve"> </w:t>
      </w:r>
    </w:p>
    <w:p w14:paraId="159D6E4E" w14:textId="77777777" w:rsidR="007A638A" w:rsidRPr="005D2DAF" w:rsidRDefault="007A638A" w:rsidP="007A638A">
      <w:pPr>
        <w:ind w:left="-6" w:right="40"/>
        <w:rPr>
          <w:rFonts w:cs="Arial"/>
          <w:lang w:val="en-US"/>
        </w:rPr>
      </w:pPr>
      <w:r w:rsidRPr="005D2DAF">
        <w:rPr>
          <w:rFonts w:cs="Arial"/>
          <w:lang w:val="en-US"/>
        </w:rPr>
        <w:t xml:space="preserve">The approach for this section is adapted from the rationale contained in the Annex 1 to document </w:t>
      </w:r>
      <w:hyperlink r:id="rId11">
        <w:r w:rsidRPr="005D2DAF">
          <w:rPr>
            <w:rFonts w:cs="Arial"/>
            <w:color w:val="0000FF"/>
            <w:u w:val="single" w:color="0000FF"/>
            <w:lang w:val="en-US"/>
          </w:rPr>
          <w:t>PC25 Doc. 12</w:t>
        </w:r>
      </w:hyperlink>
      <w:hyperlink r:id="rId12">
        <w:r w:rsidRPr="005D2DAF">
          <w:rPr>
            <w:rFonts w:cs="Arial"/>
            <w:lang w:val="en-US"/>
          </w:rPr>
          <w:t>,</w:t>
        </w:r>
      </w:hyperlink>
      <w:r w:rsidRPr="005D2DAF">
        <w:rPr>
          <w:rFonts w:cs="Arial"/>
          <w:lang w:val="en-US"/>
        </w:rPr>
        <w:t xml:space="preserve"> and updated on the basis of the Resolutions in effect following CoP19.  </w:t>
      </w:r>
    </w:p>
    <w:tbl>
      <w:tblPr>
        <w:tblStyle w:val="TableGrid1"/>
        <w:tblW w:w="9685" w:type="dxa"/>
        <w:tblInd w:w="0" w:type="dxa"/>
        <w:tblCellMar>
          <w:top w:w="46" w:type="dxa"/>
          <w:left w:w="108" w:type="dxa"/>
          <w:right w:w="50" w:type="dxa"/>
        </w:tblCellMar>
        <w:tblLook w:val="04A0" w:firstRow="1" w:lastRow="0" w:firstColumn="1" w:lastColumn="0" w:noHBand="0" w:noVBand="1"/>
      </w:tblPr>
      <w:tblGrid>
        <w:gridCol w:w="2092"/>
        <w:gridCol w:w="3960"/>
        <w:gridCol w:w="3633"/>
      </w:tblGrid>
      <w:tr w:rsidR="007A638A" w:rsidRPr="005D2DAF" w14:paraId="46305F34" w14:textId="77777777">
        <w:trPr>
          <w:trHeight w:val="468"/>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39D7695" w14:textId="77777777" w:rsidR="007A638A" w:rsidRPr="005D2DAF" w:rsidRDefault="007A638A">
            <w:pPr>
              <w:spacing w:after="0"/>
              <w:ind w:right="57"/>
              <w:jc w:val="center"/>
              <w:rPr>
                <w:rFonts w:cs="Arial"/>
                <w:sz w:val="20"/>
                <w:szCs w:val="20"/>
              </w:rPr>
            </w:pPr>
            <w:proofErr w:type="spellStart"/>
            <w:r w:rsidRPr="005D2DAF">
              <w:rPr>
                <w:rFonts w:cs="Arial"/>
                <w:b/>
                <w:sz w:val="20"/>
                <w:szCs w:val="20"/>
              </w:rPr>
              <w:t>Resolution</w:t>
            </w:r>
            <w:proofErr w:type="spellEnd"/>
            <w:r w:rsidRPr="005D2DAF">
              <w:rPr>
                <w:rFonts w:cs="Arial"/>
                <w:b/>
                <w:sz w:val="20"/>
                <w:szCs w:val="20"/>
              </w:rPr>
              <w:t xml:space="preserve">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ADB2092" w14:textId="77777777" w:rsidR="007A638A" w:rsidRPr="005D2DAF" w:rsidRDefault="007A638A">
            <w:pPr>
              <w:spacing w:after="0"/>
              <w:ind w:right="55"/>
              <w:jc w:val="center"/>
              <w:rPr>
                <w:rFonts w:cs="Arial"/>
                <w:sz w:val="20"/>
                <w:szCs w:val="20"/>
              </w:rPr>
            </w:pPr>
            <w:proofErr w:type="spellStart"/>
            <w:r w:rsidRPr="005D2DAF">
              <w:rPr>
                <w:rFonts w:cs="Arial"/>
                <w:b/>
                <w:sz w:val="20"/>
                <w:szCs w:val="20"/>
              </w:rPr>
              <w:t>Title</w:t>
            </w:r>
            <w:proofErr w:type="spellEnd"/>
            <w:r w:rsidRPr="005D2DAF">
              <w:rPr>
                <w:rFonts w:cs="Arial"/>
                <w:b/>
                <w:sz w:val="20"/>
                <w:szCs w:val="20"/>
              </w:rPr>
              <w:t xml:space="preserve"> </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37D7734" w14:textId="77777777" w:rsidR="007A638A" w:rsidRPr="005D2DAF" w:rsidRDefault="007A638A">
            <w:pPr>
              <w:spacing w:after="0"/>
              <w:ind w:left="92"/>
              <w:jc w:val="left"/>
              <w:rPr>
                <w:rFonts w:cs="Arial"/>
                <w:sz w:val="20"/>
                <w:szCs w:val="20"/>
                <w:lang w:val="en-US"/>
              </w:rPr>
            </w:pPr>
            <w:r w:rsidRPr="005D2DAF">
              <w:rPr>
                <w:rFonts w:cs="Arial"/>
                <w:b/>
                <w:sz w:val="20"/>
                <w:szCs w:val="20"/>
                <w:lang w:val="en-US"/>
              </w:rPr>
              <w:t xml:space="preserve">Technical (operational and scientific) and/or strategic </w:t>
            </w:r>
          </w:p>
          <w:p w14:paraId="1F52CA87" w14:textId="77777777" w:rsidR="007A638A" w:rsidRPr="005D2DAF" w:rsidRDefault="007A638A">
            <w:pPr>
              <w:spacing w:after="0"/>
              <w:ind w:right="56"/>
              <w:jc w:val="center"/>
              <w:rPr>
                <w:rFonts w:cs="Arial"/>
                <w:sz w:val="20"/>
                <w:szCs w:val="20"/>
                <w:lang w:val="en-US"/>
              </w:rPr>
            </w:pPr>
          </w:p>
        </w:tc>
      </w:tr>
      <w:tr w:rsidR="007A638A" w:rsidRPr="005D2DAF" w14:paraId="54F31382" w14:textId="77777777">
        <w:trPr>
          <w:trHeight w:val="804"/>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136A4" w14:textId="77777777" w:rsidR="007A638A" w:rsidRPr="005D2DAF" w:rsidRDefault="007A638A">
            <w:pPr>
              <w:spacing w:after="0"/>
              <w:rPr>
                <w:rFonts w:cs="Arial"/>
                <w:sz w:val="20"/>
                <w:szCs w:val="20"/>
              </w:rPr>
            </w:pPr>
            <w:proofErr w:type="spellStart"/>
            <w:r w:rsidRPr="005D2DAF">
              <w:rPr>
                <w:rFonts w:cs="Arial"/>
                <w:sz w:val="20"/>
                <w:szCs w:val="20"/>
              </w:rPr>
              <w:t>Resolution</w:t>
            </w:r>
            <w:proofErr w:type="spellEnd"/>
            <w:r w:rsidRPr="005D2DAF">
              <w:rPr>
                <w:rFonts w:cs="Arial"/>
                <w:sz w:val="20"/>
                <w:szCs w:val="20"/>
              </w:rPr>
              <w:t xml:space="preserve"> Conf. 9.19 (</w:t>
            </w:r>
            <w:proofErr w:type="spellStart"/>
            <w:r w:rsidRPr="005D2DAF">
              <w:rPr>
                <w:rFonts w:cs="Arial"/>
                <w:sz w:val="20"/>
                <w:szCs w:val="20"/>
              </w:rPr>
              <w:t>Rev</w:t>
            </w:r>
            <w:proofErr w:type="spellEnd"/>
            <w:r w:rsidRPr="005D2DAF">
              <w:rPr>
                <w:rFonts w:cs="Arial"/>
                <w:sz w:val="20"/>
                <w:szCs w:val="20"/>
              </w:rPr>
              <w:t xml:space="preserve">. CoP15)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A08DF" w14:textId="77777777" w:rsidR="007A638A" w:rsidRPr="005D2DAF" w:rsidRDefault="007A638A">
            <w:pPr>
              <w:spacing w:after="0"/>
              <w:ind w:left="1" w:right="54"/>
              <w:rPr>
                <w:rFonts w:cs="Arial"/>
                <w:sz w:val="20"/>
                <w:szCs w:val="20"/>
                <w:lang w:val="en-US"/>
              </w:rPr>
            </w:pPr>
            <w:r w:rsidRPr="005D2DAF">
              <w:rPr>
                <w:rFonts w:cs="Arial"/>
                <w:sz w:val="20"/>
                <w:szCs w:val="20"/>
                <w:lang w:val="en-US"/>
              </w:rPr>
              <w:t xml:space="preserve">Registration of nurseries that artificially propagate specimens of Appendix-I plant species for export purposes </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31DF1" w14:textId="77777777" w:rsidR="007A638A" w:rsidRPr="005D2DAF" w:rsidRDefault="007A638A">
            <w:pPr>
              <w:spacing w:after="0"/>
              <w:ind w:left="1"/>
              <w:jc w:val="left"/>
              <w:rPr>
                <w:rFonts w:cs="Arial"/>
                <w:sz w:val="20"/>
                <w:szCs w:val="20"/>
                <w:lang w:val="en-GB"/>
              </w:rPr>
            </w:pPr>
            <w:r w:rsidRPr="005D2DAF">
              <w:rPr>
                <w:rFonts w:cs="Arial"/>
                <w:sz w:val="20"/>
                <w:szCs w:val="20"/>
                <w:lang w:val="en-GB"/>
              </w:rPr>
              <w:t>Technical</w:t>
            </w:r>
          </w:p>
          <w:p w14:paraId="3C70729B" w14:textId="77777777" w:rsidR="007A638A" w:rsidRPr="005D2DAF" w:rsidRDefault="007A638A">
            <w:pPr>
              <w:spacing w:after="0"/>
              <w:ind w:left="1"/>
              <w:jc w:val="left"/>
              <w:rPr>
                <w:rFonts w:cs="Arial"/>
                <w:sz w:val="20"/>
                <w:szCs w:val="20"/>
                <w:lang w:val="en-US"/>
              </w:rPr>
            </w:pPr>
          </w:p>
          <w:p w14:paraId="40E965CC" w14:textId="77777777" w:rsidR="007A638A" w:rsidRPr="005D2DAF" w:rsidRDefault="007A638A">
            <w:pPr>
              <w:spacing w:after="0"/>
              <w:ind w:left="1"/>
              <w:jc w:val="left"/>
              <w:rPr>
                <w:rFonts w:cs="Arial"/>
                <w:sz w:val="20"/>
                <w:szCs w:val="20"/>
                <w:lang w:val="en-US"/>
              </w:rPr>
            </w:pPr>
            <w:r w:rsidRPr="005D2DAF">
              <w:rPr>
                <w:rFonts w:cs="Arial"/>
                <w:sz w:val="20"/>
                <w:szCs w:val="20"/>
                <w:lang w:val="en-US"/>
              </w:rPr>
              <w:t xml:space="preserve">Guidance on the process and requirements to register nurseries including the role of the commercial nursery, the Management </w:t>
            </w:r>
            <w:proofErr w:type="gramStart"/>
            <w:r w:rsidRPr="005D2DAF">
              <w:rPr>
                <w:rFonts w:cs="Arial"/>
                <w:sz w:val="20"/>
                <w:szCs w:val="20"/>
                <w:lang w:val="en-US"/>
              </w:rPr>
              <w:t>Authority</w:t>
            </w:r>
            <w:proofErr w:type="gramEnd"/>
            <w:r w:rsidRPr="005D2DAF">
              <w:rPr>
                <w:rFonts w:cs="Arial"/>
                <w:sz w:val="20"/>
                <w:szCs w:val="20"/>
                <w:lang w:val="en-US"/>
              </w:rPr>
              <w:t xml:space="preserve"> and the Secretariat.</w:t>
            </w:r>
          </w:p>
        </w:tc>
      </w:tr>
      <w:tr w:rsidR="007A638A" w:rsidRPr="005D2DAF" w14:paraId="191EB884" w14:textId="77777777">
        <w:trPr>
          <w:trHeight w:val="679"/>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0383F" w14:textId="77777777" w:rsidR="007A638A" w:rsidRPr="005D2DAF" w:rsidRDefault="007A638A">
            <w:pPr>
              <w:spacing w:after="0"/>
              <w:rPr>
                <w:rFonts w:cs="Arial"/>
                <w:sz w:val="20"/>
                <w:szCs w:val="20"/>
              </w:rPr>
            </w:pPr>
            <w:proofErr w:type="spellStart"/>
            <w:r w:rsidRPr="005D2DAF">
              <w:rPr>
                <w:rFonts w:cs="Arial"/>
                <w:sz w:val="20"/>
                <w:szCs w:val="20"/>
              </w:rPr>
              <w:t>Resolution</w:t>
            </w:r>
            <w:proofErr w:type="spellEnd"/>
            <w:r w:rsidRPr="005D2DAF">
              <w:rPr>
                <w:rFonts w:cs="Arial"/>
                <w:sz w:val="20"/>
                <w:szCs w:val="20"/>
              </w:rPr>
              <w:t xml:space="preserve"> Conf. 10.13 (</w:t>
            </w:r>
            <w:proofErr w:type="spellStart"/>
            <w:r w:rsidRPr="005D2DAF">
              <w:rPr>
                <w:rFonts w:cs="Arial"/>
                <w:sz w:val="20"/>
                <w:szCs w:val="20"/>
              </w:rPr>
              <w:t>Rev</w:t>
            </w:r>
            <w:proofErr w:type="spellEnd"/>
            <w:r w:rsidRPr="005D2DAF">
              <w:rPr>
                <w:rFonts w:cs="Arial"/>
                <w:sz w:val="20"/>
                <w:szCs w:val="20"/>
              </w:rPr>
              <w:t xml:space="preserve">. CoP18)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A9072" w14:textId="77777777" w:rsidR="007A638A" w:rsidRPr="005D2DAF" w:rsidRDefault="007A638A">
            <w:pPr>
              <w:spacing w:after="0"/>
              <w:ind w:left="1"/>
              <w:rPr>
                <w:rFonts w:cs="Arial"/>
                <w:sz w:val="20"/>
                <w:szCs w:val="20"/>
                <w:lang w:val="en-US"/>
              </w:rPr>
            </w:pPr>
            <w:r w:rsidRPr="005D2DAF">
              <w:rPr>
                <w:rFonts w:cs="Arial"/>
                <w:sz w:val="20"/>
                <w:szCs w:val="20"/>
                <w:lang w:val="en-US"/>
              </w:rPr>
              <w:t xml:space="preserve">Implementation of the Convention for tree species </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42ACD" w14:textId="77777777" w:rsidR="007A638A" w:rsidRPr="005D2DAF" w:rsidRDefault="007A638A">
            <w:pPr>
              <w:spacing w:after="0"/>
              <w:ind w:right="53"/>
              <w:rPr>
                <w:rFonts w:cs="Arial"/>
                <w:sz w:val="20"/>
                <w:szCs w:val="20"/>
                <w:lang w:val="en-US"/>
              </w:rPr>
            </w:pPr>
            <w:r w:rsidRPr="005D2DAF">
              <w:rPr>
                <w:rFonts w:cs="Arial"/>
                <w:sz w:val="20"/>
                <w:szCs w:val="20"/>
                <w:lang w:val="en-US"/>
              </w:rPr>
              <w:t>Technical</w:t>
            </w:r>
          </w:p>
          <w:p w14:paraId="682AB597" w14:textId="77777777" w:rsidR="007A638A" w:rsidRPr="005D2DAF" w:rsidRDefault="007A638A">
            <w:pPr>
              <w:spacing w:after="0"/>
              <w:ind w:right="53"/>
              <w:rPr>
                <w:rFonts w:cs="Arial"/>
                <w:sz w:val="20"/>
                <w:szCs w:val="20"/>
                <w:lang w:val="en-US"/>
              </w:rPr>
            </w:pPr>
          </w:p>
          <w:p w14:paraId="498547C2" w14:textId="77777777" w:rsidR="007A638A" w:rsidRPr="005D2DAF" w:rsidRDefault="007A638A">
            <w:pPr>
              <w:spacing w:after="0"/>
              <w:ind w:right="53"/>
              <w:rPr>
                <w:rFonts w:cs="Arial"/>
                <w:sz w:val="20"/>
                <w:szCs w:val="20"/>
                <w:lang w:val="en-US"/>
              </w:rPr>
            </w:pPr>
            <w:r w:rsidRPr="005D2DAF">
              <w:rPr>
                <w:rFonts w:cs="Arial"/>
                <w:sz w:val="20"/>
                <w:szCs w:val="20"/>
                <w:lang w:val="en-US"/>
              </w:rPr>
              <w:t>Guidance on consultation with international organizations on amendment proposals; definitions to be applied with respect to annotations relating to tree species and 'artificially propagated'; the establishment of export quotas; identification and forensics for tree species; and improving public understanding of the role of the Convention in the conservation of tree species.</w:t>
            </w:r>
          </w:p>
        </w:tc>
      </w:tr>
      <w:tr w:rsidR="007A638A" w:rsidRPr="005D2DAF" w14:paraId="0F28A180" w14:textId="77777777">
        <w:trPr>
          <w:trHeight w:val="513"/>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96E07" w14:textId="77777777" w:rsidR="007A638A" w:rsidRPr="005D2DAF" w:rsidRDefault="007A638A">
            <w:pPr>
              <w:spacing w:after="0"/>
              <w:rPr>
                <w:rFonts w:cs="Arial"/>
                <w:sz w:val="20"/>
                <w:szCs w:val="20"/>
              </w:rPr>
            </w:pPr>
            <w:proofErr w:type="spellStart"/>
            <w:r w:rsidRPr="005D2DAF">
              <w:rPr>
                <w:rFonts w:cs="Arial"/>
                <w:sz w:val="20"/>
                <w:szCs w:val="20"/>
              </w:rPr>
              <w:t>Resolution</w:t>
            </w:r>
            <w:proofErr w:type="spellEnd"/>
            <w:r w:rsidRPr="005D2DAF">
              <w:rPr>
                <w:rFonts w:cs="Arial"/>
                <w:sz w:val="20"/>
                <w:szCs w:val="20"/>
              </w:rPr>
              <w:t xml:space="preserve"> Conf. 11.11 (</w:t>
            </w:r>
            <w:proofErr w:type="spellStart"/>
            <w:r w:rsidRPr="005D2DAF">
              <w:rPr>
                <w:rFonts w:cs="Arial"/>
                <w:sz w:val="20"/>
                <w:szCs w:val="20"/>
              </w:rPr>
              <w:t>Rev</w:t>
            </w:r>
            <w:proofErr w:type="spellEnd"/>
            <w:r w:rsidRPr="005D2DAF">
              <w:rPr>
                <w:rFonts w:cs="Arial"/>
                <w:sz w:val="20"/>
                <w:szCs w:val="20"/>
              </w:rPr>
              <w:t xml:space="preserve">. CoP18)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D18C4" w14:textId="77777777" w:rsidR="007A638A" w:rsidRDefault="007A638A">
            <w:pPr>
              <w:spacing w:after="0"/>
              <w:ind w:left="1"/>
              <w:jc w:val="left"/>
              <w:rPr>
                <w:rFonts w:cs="Arial"/>
                <w:sz w:val="20"/>
                <w:szCs w:val="20"/>
                <w:lang w:val="en-US"/>
              </w:rPr>
            </w:pPr>
            <w:r w:rsidRPr="005D2DAF">
              <w:rPr>
                <w:rFonts w:cs="Arial"/>
                <w:sz w:val="20"/>
                <w:szCs w:val="20"/>
                <w:lang w:val="en-US"/>
              </w:rPr>
              <w:t xml:space="preserve">Regulation of trade in plants </w:t>
            </w:r>
          </w:p>
          <w:p w14:paraId="7F023FB2" w14:textId="77777777" w:rsidR="00B75650" w:rsidRPr="00B75650" w:rsidRDefault="00B75650" w:rsidP="00B75650">
            <w:pPr>
              <w:rPr>
                <w:rFonts w:cs="Arial"/>
                <w:sz w:val="20"/>
                <w:szCs w:val="20"/>
                <w:lang w:val="en-US"/>
              </w:rPr>
            </w:pPr>
          </w:p>
          <w:p w14:paraId="3B2D0E70" w14:textId="77777777" w:rsidR="00B75650" w:rsidRPr="00B75650" w:rsidRDefault="00B75650" w:rsidP="00B75650">
            <w:pPr>
              <w:rPr>
                <w:rFonts w:cs="Arial"/>
                <w:sz w:val="20"/>
                <w:szCs w:val="20"/>
                <w:lang w:val="en-US"/>
              </w:rPr>
            </w:pPr>
          </w:p>
          <w:p w14:paraId="7B1EE6B8" w14:textId="4A8FB18F" w:rsidR="00B75650" w:rsidRPr="00B75650" w:rsidRDefault="00B75650" w:rsidP="00B75650">
            <w:pPr>
              <w:tabs>
                <w:tab w:val="clear" w:pos="397"/>
                <w:tab w:val="clear" w:pos="794"/>
                <w:tab w:val="clear" w:pos="1191"/>
                <w:tab w:val="clear" w:pos="1588"/>
                <w:tab w:val="clear" w:pos="1985"/>
                <w:tab w:val="left" w:pos="2504"/>
              </w:tabs>
              <w:rPr>
                <w:rFonts w:cs="Arial"/>
                <w:sz w:val="20"/>
                <w:szCs w:val="20"/>
                <w:lang w:val="en-US"/>
              </w:rPr>
            </w:pPr>
            <w:r>
              <w:rPr>
                <w:rFonts w:cs="Arial"/>
                <w:sz w:val="20"/>
                <w:szCs w:val="20"/>
                <w:lang w:val="en-US"/>
              </w:rPr>
              <w:tab/>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61B6D" w14:textId="77777777" w:rsidR="007A638A" w:rsidRPr="005D2DAF" w:rsidRDefault="007A638A">
            <w:pPr>
              <w:spacing w:after="0"/>
              <w:ind w:left="1" w:right="53"/>
              <w:rPr>
                <w:rFonts w:cs="Arial"/>
                <w:sz w:val="20"/>
                <w:szCs w:val="20"/>
                <w:lang w:val="en-US"/>
              </w:rPr>
            </w:pPr>
            <w:r w:rsidRPr="005D2DAF">
              <w:rPr>
                <w:rFonts w:cs="Arial"/>
                <w:sz w:val="20"/>
                <w:szCs w:val="20"/>
                <w:lang w:val="en-US"/>
              </w:rPr>
              <w:t>Technical</w:t>
            </w:r>
          </w:p>
          <w:p w14:paraId="12D704BC" w14:textId="77777777" w:rsidR="007A638A" w:rsidRPr="005D2DAF" w:rsidRDefault="007A638A">
            <w:pPr>
              <w:spacing w:after="0"/>
              <w:ind w:left="1" w:right="53"/>
              <w:rPr>
                <w:rFonts w:cs="Arial"/>
                <w:sz w:val="20"/>
                <w:szCs w:val="20"/>
                <w:lang w:val="en-US"/>
              </w:rPr>
            </w:pPr>
          </w:p>
          <w:p w14:paraId="5DDD5592" w14:textId="77777777" w:rsidR="007A638A" w:rsidRPr="005D2DAF" w:rsidRDefault="007A638A">
            <w:pPr>
              <w:spacing w:after="0"/>
              <w:ind w:left="1" w:right="53"/>
              <w:rPr>
                <w:rFonts w:cs="Arial"/>
                <w:sz w:val="20"/>
                <w:szCs w:val="20"/>
                <w:lang w:val="en-US"/>
              </w:rPr>
            </w:pPr>
            <w:r w:rsidRPr="005D2DAF">
              <w:rPr>
                <w:rFonts w:cs="Arial"/>
                <w:sz w:val="20"/>
                <w:szCs w:val="20"/>
                <w:lang w:val="en-US"/>
              </w:rPr>
              <w:t xml:space="preserve">Guidance on the definition of 'artificially propagated'; grafted plants; hybrids; cultivars; </w:t>
            </w:r>
            <w:proofErr w:type="spellStart"/>
            <w:r w:rsidRPr="005D2DAF">
              <w:rPr>
                <w:rFonts w:cs="Arial"/>
                <w:sz w:val="20"/>
                <w:szCs w:val="20"/>
                <w:lang w:val="en-US"/>
              </w:rPr>
              <w:t>flasked</w:t>
            </w:r>
            <w:proofErr w:type="spellEnd"/>
            <w:r w:rsidRPr="005D2DAF">
              <w:rPr>
                <w:rFonts w:cs="Arial"/>
                <w:sz w:val="20"/>
                <w:szCs w:val="20"/>
                <w:lang w:val="en-US"/>
              </w:rPr>
              <w:t xml:space="preserve"> seedlings of Appendix-I orchids; the definition of 'plant obtained through assisted production'; plant specimens in international trade under exemptions; enforcement for plants; trade in salvaged plant specimens; and </w:t>
            </w:r>
            <w:r w:rsidRPr="005D2DAF">
              <w:rPr>
                <w:rFonts w:cs="Arial"/>
                <w:sz w:val="20"/>
                <w:szCs w:val="20"/>
                <w:lang w:val="en-US"/>
              </w:rPr>
              <w:lastRenderedPageBreak/>
              <w:t>education about plant conservation through CITES.</w:t>
            </w:r>
          </w:p>
        </w:tc>
      </w:tr>
      <w:tr w:rsidR="007A638A" w:rsidRPr="005D2DAF" w14:paraId="7C6A5CCD" w14:textId="77777777">
        <w:trPr>
          <w:trHeight w:val="505"/>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86EB6" w14:textId="77777777" w:rsidR="007A638A" w:rsidRPr="005D2DAF" w:rsidRDefault="007A638A">
            <w:pPr>
              <w:spacing w:after="0"/>
              <w:rPr>
                <w:rFonts w:cs="Arial"/>
                <w:sz w:val="20"/>
                <w:szCs w:val="20"/>
              </w:rPr>
            </w:pPr>
            <w:proofErr w:type="spellStart"/>
            <w:r w:rsidRPr="005D2DAF">
              <w:rPr>
                <w:rFonts w:cs="Arial"/>
                <w:sz w:val="20"/>
                <w:szCs w:val="20"/>
              </w:rPr>
              <w:lastRenderedPageBreak/>
              <w:t>Resolution</w:t>
            </w:r>
            <w:proofErr w:type="spellEnd"/>
            <w:r w:rsidRPr="005D2DAF">
              <w:rPr>
                <w:rFonts w:cs="Arial"/>
                <w:sz w:val="20"/>
                <w:szCs w:val="20"/>
              </w:rPr>
              <w:t xml:space="preserve"> Conf. 12.11 (</w:t>
            </w:r>
            <w:proofErr w:type="spellStart"/>
            <w:r w:rsidRPr="005D2DAF">
              <w:rPr>
                <w:rFonts w:cs="Arial"/>
                <w:sz w:val="20"/>
                <w:szCs w:val="20"/>
              </w:rPr>
              <w:t>Rev</w:t>
            </w:r>
            <w:proofErr w:type="spellEnd"/>
            <w:r w:rsidRPr="005D2DAF">
              <w:rPr>
                <w:rFonts w:cs="Arial"/>
                <w:sz w:val="20"/>
                <w:szCs w:val="20"/>
              </w:rPr>
              <w:t xml:space="preserve">. CoP19)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C1356" w14:textId="77777777" w:rsidR="007A638A" w:rsidRPr="005D2DAF" w:rsidRDefault="007A638A">
            <w:pPr>
              <w:spacing w:after="0"/>
              <w:ind w:left="1"/>
              <w:jc w:val="left"/>
              <w:rPr>
                <w:rFonts w:cs="Arial"/>
                <w:sz w:val="20"/>
                <w:szCs w:val="20"/>
              </w:rPr>
            </w:pPr>
            <w:r w:rsidRPr="005D2DAF">
              <w:rPr>
                <w:rFonts w:cs="Arial"/>
                <w:sz w:val="20"/>
                <w:szCs w:val="20"/>
              </w:rPr>
              <w:t xml:space="preserve">Standard nomenclature </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E8E33" w14:textId="77777777" w:rsidR="007A638A" w:rsidRPr="005D2DAF" w:rsidRDefault="007A638A">
            <w:pPr>
              <w:spacing w:after="0"/>
              <w:ind w:left="1" w:right="55"/>
              <w:rPr>
                <w:rFonts w:cs="Arial"/>
                <w:sz w:val="20"/>
                <w:szCs w:val="20"/>
                <w:lang w:val="en-US"/>
              </w:rPr>
            </w:pPr>
            <w:r w:rsidRPr="005D2DAF">
              <w:rPr>
                <w:rFonts w:cs="Arial"/>
                <w:sz w:val="20"/>
                <w:szCs w:val="20"/>
                <w:lang w:val="en-US"/>
              </w:rPr>
              <w:t>Technical</w:t>
            </w:r>
          </w:p>
          <w:p w14:paraId="4CF23110" w14:textId="77777777" w:rsidR="007A638A" w:rsidRPr="005D2DAF" w:rsidRDefault="007A638A">
            <w:pPr>
              <w:spacing w:after="0"/>
              <w:ind w:left="1" w:right="55"/>
              <w:rPr>
                <w:rFonts w:cs="Arial"/>
                <w:sz w:val="20"/>
                <w:szCs w:val="20"/>
                <w:lang w:val="en-US"/>
              </w:rPr>
            </w:pPr>
          </w:p>
          <w:p w14:paraId="02511A4B" w14:textId="77777777" w:rsidR="007A638A" w:rsidRPr="005D2DAF" w:rsidRDefault="007A638A">
            <w:pPr>
              <w:spacing w:after="0"/>
              <w:ind w:left="1" w:right="55"/>
              <w:rPr>
                <w:rFonts w:cs="Arial"/>
                <w:sz w:val="20"/>
                <w:szCs w:val="20"/>
                <w:lang w:val="en-US"/>
              </w:rPr>
            </w:pPr>
            <w:r w:rsidRPr="005D2DAF">
              <w:rPr>
                <w:rFonts w:cs="Arial"/>
                <w:sz w:val="20"/>
                <w:szCs w:val="20"/>
                <w:lang w:val="en-US"/>
              </w:rPr>
              <w:t xml:space="preserve">Guidance on nomenclature matters including a list of standard references adopted by the Conference of the Parties. </w:t>
            </w:r>
            <w:r w:rsidRPr="005D2DAF">
              <w:rPr>
                <w:rFonts w:cs="Arial"/>
                <w:color w:val="3F3F3F"/>
                <w:sz w:val="20"/>
                <w:szCs w:val="20"/>
                <w:lang w:val="en-GB"/>
              </w:rPr>
              <w:t>A common understanding of the scientific names of species is important to ensure a common body of knowledge is shared across CITES authorities to inform non-detriment findings, permitting processes and enforcement for CITES-listed tree species. Note that CITES standard references or checklists do not aim to keep pace with every new study or taxonomic treatment, except where it may impact CITES implementation.</w:t>
            </w:r>
          </w:p>
        </w:tc>
      </w:tr>
      <w:tr w:rsidR="007A638A" w:rsidRPr="005D2DAF" w14:paraId="7004F664" w14:textId="77777777">
        <w:trPr>
          <w:trHeight w:val="701"/>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70F1A" w14:textId="77777777" w:rsidR="007A638A" w:rsidRPr="005D2DAF" w:rsidRDefault="007A638A">
            <w:pPr>
              <w:spacing w:after="0"/>
              <w:jc w:val="left"/>
              <w:rPr>
                <w:rFonts w:cs="Arial"/>
                <w:sz w:val="20"/>
                <w:szCs w:val="20"/>
              </w:rPr>
            </w:pPr>
            <w:proofErr w:type="spellStart"/>
            <w:r w:rsidRPr="005D2DAF">
              <w:rPr>
                <w:rFonts w:cs="Arial"/>
                <w:sz w:val="20"/>
                <w:szCs w:val="20"/>
              </w:rPr>
              <w:t>Resolution</w:t>
            </w:r>
            <w:proofErr w:type="spellEnd"/>
            <w:r w:rsidRPr="005D2DAF">
              <w:rPr>
                <w:rFonts w:cs="Arial"/>
                <w:sz w:val="20"/>
                <w:szCs w:val="20"/>
              </w:rPr>
              <w:t xml:space="preserve"> Conf. 14.4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B0EC5" w14:textId="77777777" w:rsidR="007A638A" w:rsidRPr="005D2DAF" w:rsidRDefault="007A638A">
            <w:pPr>
              <w:spacing w:after="0"/>
              <w:ind w:left="1" w:right="56"/>
              <w:rPr>
                <w:rFonts w:cs="Arial"/>
                <w:sz w:val="20"/>
                <w:szCs w:val="20"/>
                <w:lang w:val="en-US"/>
              </w:rPr>
            </w:pPr>
            <w:r w:rsidRPr="005D2DAF">
              <w:rPr>
                <w:rFonts w:cs="Arial"/>
                <w:sz w:val="20"/>
                <w:szCs w:val="20"/>
                <w:lang w:val="en-US"/>
              </w:rPr>
              <w:t xml:space="preserve">Cooperation between CITES and ITTO regarding trade in tropical timber </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2697D" w14:textId="77777777" w:rsidR="007A638A" w:rsidRPr="005D2DAF" w:rsidRDefault="007A638A">
            <w:pPr>
              <w:spacing w:after="0"/>
              <w:ind w:left="1"/>
              <w:rPr>
                <w:rFonts w:cs="Arial"/>
                <w:sz w:val="20"/>
                <w:szCs w:val="20"/>
                <w:lang w:val="en-US"/>
              </w:rPr>
            </w:pPr>
            <w:r w:rsidRPr="005D2DAF">
              <w:rPr>
                <w:rFonts w:cs="Arial"/>
                <w:sz w:val="20"/>
                <w:szCs w:val="20"/>
                <w:lang w:val="en-US"/>
              </w:rPr>
              <w:t>Strategic</w:t>
            </w:r>
          </w:p>
          <w:p w14:paraId="3F55DD04" w14:textId="77777777" w:rsidR="007A638A" w:rsidRPr="005D2DAF" w:rsidRDefault="007A638A">
            <w:pPr>
              <w:spacing w:after="0"/>
              <w:ind w:left="1"/>
              <w:rPr>
                <w:rFonts w:cs="Arial"/>
                <w:sz w:val="20"/>
                <w:szCs w:val="20"/>
                <w:lang w:val="en-US"/>
              </w:rPr>
            </w:pPr>
          </w:p>
          <w:p w14:paraId="5C0CBEEA" w14:textId="77777777" w:rsidR="007A638A" w:rsidRPr="005D2DAF" w:rsidRDefault="007A638A">
            <w:pPr>
              <w:spacing w:after="0"/>
              <w:ind w:left="1"/>
              <w:rPr>
                <w:rFonts w:cs="Arial"/>
                <w:sz w:val="20"/>
                <w:szCs w:val="20"/>
                <w:lang w:val="en-US"/>
              </w:rPr>
            </w:pPr>
            <w:r w:rsidRPr="005D2DAF">
              <w:rPr>
                <w:rFonts w:cs="Arial"/>
                <w:sz w:val="20"/>
                <w:szCs w:val="20"/>
                <w:lang w:val="en-US"/>
              </w:rPr>
              <w:t>Guidance on consultation with ITTO on amendment proposals; and other matters relating to cooperation with ITTO related to tropical timber species threatened by international trade and sustainable management of tropical timber producing forests.</w:t>
            </w:r>
          </w:p>
        </w:tc>
      </w:tr>
      <w:tr w:rsidR="007A638A" w:rsidRPr="005D2DAF" w14:paraId="40BB68DE" w14:textId="77777777">
        <w:trPr>
          <w:trHeight w:val="505"/>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D3CF0" w14:textId="77777777" w:rsidR="007A638A" w:rsidRPr="005D2DAF" w:rsidRDefault="007A638A">
            <w:pPr>
              <w:spacing w:after="0"/>
              <w:jc w:val="left"/>
              <w:rPr>
                <w:rFonts w:cs="Arial"/>
                <w:sz w:val="20"/>
                <w:szCs w:val="20"/>
              </w:rPr>
            </w:pPr>
            <w:proofErr w:type="spellStart"/>
            <w:r w:rsidRPr="005D2DAF">
              <w:rPr>
                <w:rFonts w:cs="Arial"/>
                <w:sz w:val="20"/>
                <w:szCs w:val="20"/>
              </w:rPr>
              <w:t>Resolution</w:t>
            </w:r>
            <w:proofErr w:type="spellEnd"/>
            <w:r w:rsidRPr="005D2DAF">
              <w:rPr>
                <w:rFonts w:cs="Arial"/>
                <w:sz w:val="20"/>
                <w:szCs w:val="20"/>
              </w:rPr>
              <w:t xml:space="preserve"> Conf. 16.10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7782A" w14:textId="77777777" w:rsidR="007A638A" w:rsidRPr="005D2DAF" w:rsidRDefault="007A638A">
            <w:pPr>
              <w:spacing w:after="0"/>
              <w:ind w:left="1"/>
              <w:rPr>
                <w:rFonts w:cs="Arial"/>
                <w:sz w:val="20"/>
                <w:szCs w:val="20"/>
                <w:lang w:val="en-US"/>
              </w:rPr>
            </w:pPr>
            <w:r w:rsidRPr="005D2DAF">
              <w:rPr>
                <w:rFonts w:cs="Arial"/>
                <w:sz w:val="20"/>
                <w:szCs w:val="20"/>
                <w:lang w:val="en-US"/>
              </w:rPr>
              <w:t xml:space="preserve">Implementation of the Convention for agarwood-producing taxa </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9A6D9" w14:textId="77777777" w:rsidR="007A638A" w:rsidRPr="005D2DAF" w:rsidRDefault="007A638A">
            <w:pPr>
              <w:spacing w:after="0"/>
              <w:ind w:left="1" w:right="53"/>
              <w:rPr>
                <w:rFonts w:cs="Arial"/>
                <w:sz w:val="20"/>
                <w:szCs w:val="20"/>
                <w:lang w:val="en-US"/>
              </w:rPr>
            </w:pPr>
            <w:r w:rsidRPr="005D2DAF">
              <w:rPr>
                <w:rFonts w:cs="Arial"/>
                <w:sz w:val="20"/>
                <w:szCs w:val="20"/>
                <w:lang w:val="en-US"/>
              </w:rPr>
              <w:t>Technical</w:t>
            </w:r>
          </w:p>
          <w:p w14:paraId="5B62802A" w14:textId="77777777" w:rsidR="007A638A" w:rsidRPr="005D2DAF" w:rsidRDefault="007A638A">
            <w:pPr>
              <w:spacing w:after="0"/>
              <w:ind w:left="1" w:right="53"/>
              <w:rPr>
                <w:rFonts w:cs="Arial"/>
                <w:sz w:val="20"/>
                <w:szCs w:val="20"/>
                <w:lang w:val="en-US"/>
              </w:rPr>
            </w:pPr>
          </w:p>
          <w:p w14:paraId="6CDBA0F9" w14:textId="77777777" w:rsidR="007A638A" w:rsidRPr="005D2DAF" w:rsidRDefault="007A638A">
            <w:pPr>
              <w:spacing w:after="0"/>
              <w:ind w:left="1" w:right="53"/>
              <w:rPr>
                <w:rFonts w:cs="Arial"/>
                <w:sz w:val="20"/>
                <w:szCs w:val="20"/>
                <w:lang w:val="en-US"/>
              </w:rPr>
            </w:pPr>
            <w:r w:rsidRPr="005D2DAF">
              <w:rPr>
                <w:rFonts w:cs="Arial"/>
                <w:sz w:val="20"/>
                <w:szCs w:val="20"/>
                <w:lang w:val="en-US"/>
              </w:rPr>
              <w:t xml:space="preserve">Guidance on artificially propagated specimens for </w:t>
            </w:r>
            <w:proofErr w:type="gramStart"/>
            <w:r w:rsidRPr="005D2DAF">
              <w:rPr>
                <w:rFonts w:cs="Arial"/>
                <w:sz w:val="20"/>
                <w:szCs w:val="20"/>
                <w:lang w:val="en-US"/>
              </w:rPr>
              <w:t>agar-wood</w:t>
            </w:r>
            <w:proofErr w:type="gramEnd"/>
            <w:r w:rsidRPr="005D2DAF">
              <w:rPr>
                <w:rFonts w:cs="Arial"/>
                <w:sz w:val="20"/>
                <w:szCs w:val="20"/>
                <w:lang w:val="en-US"/>
              </w:rPr>
              <w:t xml:space="preserve"> producing taxa, non-detriment findings and management and trade controls.</w:t>
            </w:r>
          </w:p>
        </w:tc>
      </w:tr>
      <w:tr w:rsidR="007A638A" w:rsidRPr="005D2DAF" w14:paraId="4C082C13" w14:textId="77777777">
        <w:trPr>
          <w:trHeight w:val="222"/>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2E297" w14:textId="77777777" w:rsidR="007A638A" w:rsidRPr="005D2DAF" w:rsidRDefault="007A638A">
            <w:pPr>
              <w:spacing w:after="0"/>
              <w:jc w:val="left"/>
              <w:rPr>
                <w:rFonts w:cs="Arial"/>
                <w:sz w:val="20"/>
                <w:szCs w:val="20"/>
              </w:rPr>
            </w:pPr>
            <w:proofErr w:type="spellStart"/>
            <w:r w:rsidRPr="005D2DAF">
              <w:rPr>
                <w:rFonts w:cs="Arial"/>
                <w:sz w:val="20"/>
                <w:szCs w:val="20"/>
              </w:rPr>
              <w:t>Resolution</w:t>
            </w:r>
            <w:proofErr w:type="spellEnd"/>
            <w:r w:rsidRPr="005D2DAF">
              <w:rPr>
                <w:rFonts w:cs="Arial"/>
                <w:sz w:val="20"/>
                <w:szCs w:val="20"/>
              </w:rPr>
              <w:t xml:space="preserve"> Conf. 16.4</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BA1CF" w14:textId="77777777" w:rsidR="007A638A" w:rsidRPr="005D2DAF" w:rsidRDefault="007A638A">
            <w:pPr>
              <w:spacing w:after="0"/>
              <w:jc w:val="left"/>
              <w:rPr>
                <w:rFonts w:cs="Arial"/>
                <w:sz w:val="20"/>
                <w:szCs w:val="20"/>
                <w:lang w:val="en-GB"/>
              </w:rPr>
            </w:pPr>
            <w:r w:rsidRPr="005D2DAF">
              <w:rPr>
                <w:rFonts w:cs="Arial"/>
                <w:sz w:val="20"/>
                <w:szCs w:val="20"/>
                <w:lang w:val="en-GB"/>
              </w:rPr>
              <w:t>Cooperation of CITES with other biodiversity-related conventions</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B4BDA" w14:textId="77777777" w:rsidR="007A638A" w:rsidRPr="005D2DAF" w:rsidRDefault="007A638A">
            <w:pPr>
              <w:spacing w:after="21"/>
              <w:jc w:val="left"/>
              <w:rPr>
                <w:rFonts w:cs="Arial"/>
                <w:sz w:val="20"/>
                <w:szCs w:val="20"/>
                <w:lang w:val="en-US"/>
              </w:rPr>
            </w:pPr>
            <w:r w:rsidRPr="005D2DAF">
              <w:rPr>
                <w:rFonts w:cs="Arial"/>
                <w:sz w:val="20"/>
                <w:szCs w:val="20"/>
                <w:lang w:val="en-US"/>
              </w:rPr>
              <w:t>Strategic</w:t>
            </w:r>
          </w:p>
          <w:p w14:paraId="7749D93C" w14:textId="77777777" w:rsidR="007A638A" w:rsidRPr="005D2DAF" w:rsidRDefault="007A638A">
            <w:pPr>
              <w:spacing w:after="21"/>
              <w:jc w:val="left"/>
              <w:rPr>
                <w:rFonts w:cs="Arial"/>
                <w:sz w:val="20"/>
                <w:szCs w:val="20"/>
                <w:lang w:val="en-US"/>
              </w:rPr>
            </w:pPr>
          </w:p>
          <w:p w14:paraId="671FDA57" w14:textId="77777777" w:rsidR="007A638A" w:rsidRPr="005D2DAF" w:rsidRDefault="007A638A">
            <w:pPr>
              <w:spacing w:after="21"/>
              <w:jc w:val="left"/>
              <w:rPr>
                <w:rFonts w:cs="Arial"/>
                <w:sz w:val="20"/>
                <w:szCs w:val="20"/>
                <w:lang w:val="en-US"/>
              </w:rPr>
            </w:pPr>
            <w:r w:rsidRPr="005D2DAF">
              <w:rPr>
                <w:rFonts w:cs="Arial"/>
                <w:sz w:val="20"/>
                <w:szCs w:val="20"/>
                <w:lang w:val="en-US"/>
              </w:rPr>
              <w:t xml:space="preserve">Guidance on strengthening the cooperation, </w:t>
            </w:r>
            <w:proofErr w:type="gramStart"/>
            <w:r w:rsidRPr="005D2DAF">
              <w:rPr>
                <w:rFonts w:cs="Arial"/>
                <w:sz w:val="20"/>
                <w:szCs w:val="20"/>
                <w:lang w:val="en-US"/>
              </w:rPr>
              <w:t>coordination</w:t>
            </w:r>
            <w:proofErr w:type="gramEnd"/>
            <w:r w:rsidRPr="005D2DAF">
              <w:rPr>
                <w:rFonts w:cs="Arial"/>
                <w:sz w:val="20"/>
                <w:szCs w:val="20"/>
                <w:lang w:val="en-US"/>
              </w:rPr>
              <w:t xml:space="preserve"> and synergies among biodiversity-related conventions at all relevant levels.</w:t>
            </w:r>
          </w:p>
        </w:tc>
      </w:tr>
      <w:tr w:rsidR="007A638A" w:rsidRPr="005D2DAF" w14:paraId="59D7CAF8" w14:textId="77777777">
        <w:trPr>
          <w:trHeight w:val="653"/>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FA107" w14:textId="77777777" w:rsidR="007A638A" w:rsidRPr="005D2DAF" w:rsidRDefault="007A638A">
            <w:pPr>
              <w:spacing w:after="0"/>
              <w:jc w:val="left"/>
              <w:rPr>
                <w:rFonts w:cs="Arial"/>
                <w:sz w:val="20"/>
                <w:szCs w:val="20"/>
              </w:rPr>
            </w:pPr>
            <w:proofErr w:type="spellStart"/>
            <w:r w:rsidRPr="005D2DAF">
              <w:rPr>
                <w:rFonts w:cs="Arial"/>
                <w:sz w:val="20"/>
                <w:szCs w:val="20"/>
              </w:rPr>
              <w:t>Resolution</w:t>
            </w:r>
            <w:proofErr w:type="spellEnd"/>
            <w:r w:rsidRPr="005D2DAF">
              <w:rPr>
                <w:rFonts w:cs="Arial"/>
                <w:sz w:val="20"/>
                <w:szCs w:val="20"/>
              </w:rPr>
              <w:t xml:space="preserve"> Conf. 16.5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1785C" w14:textId="77777777" w:rsidR="007A638A" w:rsidRPr="005D2DAF" w:rsidRDefault="007A638A">
            <w:pPr>
              <w:spacing w:after="0"/>
              <w:jc w:val="left"/>
              <w:rPr>
                <w:rFonts w:cs="Arial"/>
                <w:sz w:val="20"/>
                <w:szCs w:val="20"/>
                <w:lang w:val="en-US"/>
              </w:rPr>
            </w:pPr>
            <w:r w:rsidRPr="005D2DAF">
              <w:rPr>
                <w:rFonts w:cs="Arial"/>
                <w:sz w:val="20"/>
                <w:szCs w:val="20"/>
                <w:lang w:val="en-US"/>
              </w:rPr>
              <w:t xml:space="preserve">Cooperation with the Global </w:t>
            </w:r>
          </w:p>
          <w:p w14:paraId="0C135424" w14:textId="77777777" w:rsidR="007A638A" w:rsidRPr="005D2DAF" w:rsidRDefault="007A638A">
            <w:pPr>
              <w:spacing w:after="0"/>
              <w:rPr>
                <w:rFonts w:cs="Arial"/>
                <w:sz w:val="20"/>
                <w:szCs w:val="20"/>
                <w:lang w:val="en-US"/>
              </w:rPr>
            </w:pPr>
            <w:r w:rsidRPr="005D2DAF">
              <w:rPr>
                <w:rFonts w:cs="Arial"/>
                <w:sz w:val="20"/>
                <w:szCs w:val="20"/>
                <w:lang w:val="en-US"/>
              </w:rPr>
              <w:t xml:space="preserve">Strategy for Plant Conservation of the Convention on Biological </w:t>
            </w:r>
          </w:p>
          <w:p w14:paraId="5C8FA013" w14:textId="77777777" w:rsidR="007A638A" w:rsidRPr="005D2DAF" w:rsidRDefault="007A638A">
            <w:pPr>
              <w:spacing w:after="0"/>
              <w:jc w:val="left"/>
              <w:rPr>
                <w:rFonts w:cs="Arial"/>
                <w:sz w:val="20"/>
                <w:szCs w:val="20"/>
              </w:rPr>
            </w:pPr>
            <w:r w:rsidRPr="005D2DAF">
              <w:rPr>
                <w:rFonts w:cs="Arial"/>
                <w:sz w:val="20"/>
                <w:szCs w:val="20"/>
              </w:rPr>
              <w:t xml:space="preserve">Diversity </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CDF2F" w14:textId="77777777" w:rsidR="007A638A" w:rsidRPr="005D2DAF" w:rsidRDefault="007A638A">
            <w:pPr>
              <w:spacing w:after="0"/>
              <w:ind w:right="53"/>
              <w:rPr>
                <w:rFonts w:cs="Arial"/>
                <w:sz w:val="20"/>
                <w:szCs w:val="20"/>
                <w:lang w:val="en-US"/>
              </w:rPr>
            </w:pPr>
            <w:r w:rsidRPr="005D2DAF">
              <w:rPr>
                <w:rFonts w:cs="Arial"/>
                <w:sz w:val="20"/>
                <w:szCs w:val="20"/>
                <w:lang w:val="en-US"/>
              </w:rPr>
              <w:t>Strategic</w:t>
            </w:r>
          </w:p>
          <w:p w14:paraId="5C0ABF3A" w14:textId="77777777" w:rsidR="007A638A" w:rsidRPr="005D2DAF" w:rsidRDefault="007A638A">
            <w:pPr>
              <w:spacing w:after="0"/>
              <w:ind w:right="53"/>
              <w:rPr>
                <w:rFonts w:cs="Arial"/>
                <w:sz w:val="20"/>
                <w:szCs w:val="20"/>
                <w:lang w:val="en-US"/>
              </w:rPr>
            </w:pPr>
          </w:p>
          <w:p w14:paraId="2356F3E8" w14:textId="77777777" w:rsidR="007A638A" w:rsidRPr="005D2DAF" w:rsidRDefault="007A638A">
            <w:pPr>
              <w:spacing w:after="0"/>
              <w:ind w:right="53"/>
              <w:rPr>
                <w:rFonts w:cs="Arial"/>
                <w:sz w:val="20"/>
                <w:szCs w:val="20"/>
                <w:lang w:val="en-US"/>
              </w:rPr>
            </w:pPr>
            <w:r w:rsidRPr="005D2DAF">
              <w:rPr>
                <w:rFonts w:cs="Arial"/>
                <w:sz w:val="20"/>
                <w:szCs w:val="20"/>
                <w:lang w:val="en-US"/>
              </w:rPr>
              <w:t>Guidance on the potential contribution of CITES to the objectives and targets of the Global Strategy for Plant Conservation 2011-2020 through activities and products listed in an Annex to the Resolution.</w:t>
            </w:r>
          </w:p>
        </w:tc>
      </w:tr>
      <w:tr w:rsidR="007A638A" w:rsidRPr="005D2DAF" w14:paraId="3C290C42" w14:textId="77777777">
        <w:trPr>
          <w:trHeight w:val="804"/>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27511" w14:textId="77777777" w:rsidR="007A638A" w:rsidRPr="005D2DAF" w:rsidRDefault="007A638A">
            <w:pPr>
              <w:spacing w:after="0"/>
              <w:rPr>
                <w:rFonts w:cs="Arial"/>
                <w:sz w:val="20"/>
                <w:szCs w:val="20"/>
              </w:rPr>
            </w:pPr>
            <w:proofErr w:type="spellStart"/>
            <w:r w:rsidRPr="005D2DAF">
              <w:rPr>
                <w:rFonts w:cs="Arial"/>
                <w:sz w:val="20"/>
                <w:szCs w:val="20"/>
              </w:rPr>
              <w:t>Resolution</w:t>
            </w:r>
            <w:proofErr w:type="spellEnd"/>
            <w:r w:rsidRPr="005D2DAF">
              <w:rPr>
                <w:rFonts w:cs="Arial"/>
                <w:sz w:val="20"/>
                <w:szCs w:val="20"/>
              </w:rPr>
              <w:t xml:space="preserve"> Conf. 16.6 (</w:t>
            </w:r>
            <w:proofErr w:type="spellStart"/>
            <w:r w:rsidRPr="005D2DAF">
              <w:rPr>
                <w:rFonts w:cs="Arial"/>
                <w:sz w:val="20"/>
                <w:szCs w:val="20"/>
              </w:rPr>
              <w:t>Rev</w:t>
            </w:r>
            <w:proofErr w:type="spellEnd"/>
            <w:r w:rsidRPr="005D2DAF">
              <w:rPr>
                <w:rFonts w:cs="Arial"/>
                <w:sz w:val="20"/>
                <w:szCs w:val="20"/>
              </w:rPr>
              <w:t>. CoP18)</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1F95E" w14:textId="77777777" w:rsidR="007A638A" w:rsidRPr="005D2DAF" w:rsidRDefault="007A638A">
            <w:pPr>
              <w:spacing w:after="0"/>
              <w:ind w:left="1" w:right="54"/>
              <w:rPr>
                <w:rFonts w:cs="Arial"/>
                <w:sz w:val="20"/>
                <w:szCs w:val="20"/>
                <w:lang w:val="en-US"/>
              </w:rPr>
            </w:pPr>
            <w:r w:rsidRPr="005D2DAF">
              <w:rPr>
                <w:rFonts w:cs="Arial"/>
                <w:sz w:val="20"/>
                <w:szCs w:val="20"/>
                <w:lang w:val="en-US"/>
              </w:rPr>
              <w:t>CITES and livelihoods</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89672" w14:textId="77777777" w:rsidR="007A638A" w:rsidRPr="005D2DAF" w:rsidRDefault="007A638A">
            <w:pPr>
              <w:spacing w:after="0"/>
              <w:ind w:left="1"/>
              <w:jc w:val="left"/>
              <w:rPr>
                <w:rFonts w:cs="Arial"/>
                <w:sz w:val="20"/>
                <w:szCs w:val="20"/>
                <w:lang w:val="en-GB"/>
              </w:rPr>
            </w:pPr>
            <w:r w:rsidRPr="005D2DAF">
              <w:rPr>
                <w:rFonts w:cs="Arial"/>
                <w:sz w:val="20"/>
                <w:szCs w:val="20"/>
                <w:lang w:val="en-GB"/>
              </w:rPr>
              <w:t>Technical and/or strategic</w:t>
            </w:r>
          </w:p>
          <w:p w14:paraId="68E03A4D" w14:textId="77777777" w:rsidR="007A638A" w:rsidRPr="005D2DAF" w:rsidRDefault="007A638A">
            <w:pPr>
              <w:spacing w:after="0"/>
              <w:ind w:left="1"/>
              <w:jc w:val="left"/>
              <w:rPr>
                <w:rFonts w:cs="Arial"/>
                <w:sz w:val="20"/>
                <w:szCs w:val="20"/>
                <w:lang w:val="en-US"/>
              </w:rPr>
            </w:pPr>
          </w:p>
          <w:p w14:paraId="7D298039" w14:textId="77777777" w:rsidR="007A638A" w:rsidRPr="005D2DAF" w:rsidRDefault="007A638A">
            <w:pPr>
              <w:spacing w:after="0"/>
              <w:ind w:left="1"/>
              <w:jc w:val="left"/>
              <w:rPr>
                <w:rFonts w:cs="Arial"/>
                <w:sz w:val="20"/>
                <w:szCs w:val="20"/>
                <w:lang w:val="en-US"/>
              </w:rPr>
            </w:pPr>
            <w:r w:rsidRPr="005D2DAF">
              <w:rPr>
                <w:rFonts w:cs="Arial"/>
                <w:sz w:val="20"/>
                <w:szCs w:val="20"/>
                <w:lang w:val="en-US"/>
              </w:rPr>
              <w:t xml:space="preserve">Guidance on livelihood issues, including empowerment of rural communities; enabling policies; engagement of rural communities in combatting illegal trade in wildlife; and potential shift from </w:t>
            </w:r>
            <w:r w:rsidRPr="005D2DAF">
              <w:rPr>
                <w:rFonts w:cs="Arial"/>
                <w:i/>
                <w:iCs/>
                <w:sz w:val="20"/>
                <w:szCs w:val="20"/>
                <w:lang w:val="en-US"/>
              </w:rPr>
              <w:t>in situ</w:t>
            </w:r>
            <w:r w:rsidRPr="005D2DAF">
              <w:rPr>
                <w:rFonts w:cs="Arial"/>
                <w:sz w:val="20"/>
                <w:szCs w:val="20"/>
                <w:lang w:val="en-US"/>
              </w:rPr>
              <w:t xml:space="preserve"> to </w:t>
            </w:r>
            <w:r w:rsidRPr="005D2DAF">
              <w:rPr>
                <w:rFonts w:cs="Arial"/>
                <w:i/>
                <w:iCs/>
                <w:sz w:val="20"/>
                <w:szCs w:val="20"/>
                <w:lang w:val="en-US"/>
              </w:rPr>
              <w:t>ex situ</w:t>
            </w:r>
            <w:r w:rsidRPr="005D2DAF">
              <w:rPr>
                <w:rFonts w:cs="Arial"/>
                <w:sz w:val="20"/>
                <w:szCs w:val="20"/>
                <w:lang w:val="en-US"/>
              </w:rPr>
              <w:t xml:space="preserve"> production due to the inclusion of species in the CITES Appendices.</w:t>
            </w:r>
          </w:p>
        </w:tc>
      </w:tr>
      <w:tr w:rsidR="007A638A" w:rsidRPr="005D2DAF" w14:paraId="2B9B2EB0" w14:textId="77777777">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81C11" w14:textId="77777777" w:rsidR="007A638A" w:rsidRPr="005D2DAF" w:rsidRDefault="007A638A">
            <w:pPr>
              <w:spacing w:after="0"/>
              <w:rPr>
                <w:rFonts w:cs="Arial"/>
                <w:sz w:val="20"/>
                <w:szCs w:val="20"/>
              </w:rPr>
            </w:pPr>
            <w:proofErr w:type="spellStart"/>
            <w:r w:rsidRPr="005D2DAF">
              <w:rPr>
                <w:rFonts w:cs="Arial"/>
                <w:sz w:val="20"/>
                <w:szCs w:val="20"/>
              </w:rPr>
              <w:t>Resolution</w:t>
            </w:r>
            <w:proofErr w:type="spellEnd"/>
            <w:r w:rsidRPr="005D2DAF">
              <w:rPr>
                <w:rFonts w:cs="Arial"/>
                <w:sz w:val="20"/>
                <w:szCs w:val="20"/>
              </w:rPr>
              <w:t xml:space="preserve"> </w:t>
            </w:r>
            <w:r>
              <w:rPr>
                <w:rFonts w:cs="Arial"/>
                <w:sz w:val="20"/>
                <w:szCs w:val="20"/>
              </w:rPr>
              <w:t>Conf. 16.7 (</w:t>
            </w:r>
            <w:proofErr w:type="spellStart"/>
            <w:r>
              <w:rPr>
                <w:rFonts w:cs="Arial"/>
                <w:sz w:val="20"/>
                <w:szCs w:val="20"/>
              </w:rPr>
              <w:t>Rev</w:t>
            </w:r>
            <w:proofErr w:type="spellEnd"/>
            <w:r>
              <w:rPr>
                <w:rFonts w:cs="Arial"/>
                <w:sz w:val="20"/>
                <w:szCs w:val="20"/>
              </w:rPr>
              <w:t>. CoP17)</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974B8" w14:textId="77777777" w:rsidR="007A638A" w:rsidRPr="005D2DAF" w:rsidRDefault="007A638A">
            <w:pPr>
              <w:spacing w:after="0"/>
              <w:ind w:left="1" w:right="54"/>
              <w:rPr>
                <w:rFonts w:cs="Arial"/>
                <w:sz w:val="20"/>
                <w:szCs w:val="20"/>
                <w:lang w:val="en-US"/>
              </w:rPr>
            </w:pPr>
            <w:r>
              <w:rPr>
                <w:rFonts w:cs="Arial"/>
                <w:sz w:val="20"/>
                <w:szCs w:val="20"/>
                <w:lang w:val="en-US"/>
              </w:rPr>
              <w:t>Non-detriment findings</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F87B1" w14:textId="77777777" w:rsidR="007A638A" w:rsidRPr="00B07064" w:rsidRDefault="007A638A">
            <w:pPr>
              <w:spacing w:after="0"/>
              <w:ind w:left="1"/>
              <w:jc w:val="left"/>
              <w:rPr>
                <w:rFonts w:cs="Arial"/>
                <w:sz w:val="20"/>
                <w:szCs w:val="20"/>
                <w:lang w:val="en-US"/>
              </w:rPr>
            </w:pPr>
            <w:r w:rsidRPr="00B07064">
              <w:rPr>
                <w:rFonts w:cs="Arial"/>
                <w:sz w:val="20"/>
                <w:szCs w:val="20"/>
                <w:lang w:val="en-US"/>
              </w:rPr>
              <w:t>Technical</w:t>
            </w:r>
          </w:p>
          <w:p w14:paraId="65756AC3" w14:textId="77777777" w:rsidR="007A638A" w:rsidRPr="00B07064" w:rsidRDefault="007A638A">
            <w:pPr>
              <w:spacing w:after="0"/>
              <w:ind w:left="1"/>
              <w:jc w:val="left"/>
              <w:rPr>
                <w:rFonts w:cs="Arial"/>
                <w:sz w:val="20"/>
                <w:szCs w:val="20"/>
                <w:lang w:val="en-US"/>
              </w:rPr>
            </w:pPr>
          </w:p>
          <w:p w14:paraId="648DB665" w14:textId="77777777" w:rsidR="007A638A" w:rsidRPr="00B07064" w:rsidRDefault="007A638A">
            <w:pPr>
              <w:spacing w:after="0"/>
              <w:ind w:left="1"/>
              <w:jc w:val="left"/>
              <w:rPr>
                <w:rFonts w:cs="Arial"/>
                <w:sz w:val="20"/>
                <w:szCs w:val="20"/>
                <w:lang w:val="en-US"/>
              </w:rPr>
            </w:pPr>
            <w:r w:rsidRPr="00B07064">
              <w:rPr>
                <w:rFonts w:cs="Arial"/>
                <w:sz w:val="20"/>
                <w:szCs w:val="20"/>
                <w:lang w:val="en-US"/>
              </w:rPr>
              <w:lastRenderedPageBreak/>
              <w:t xml:space="preserve">The Resolution includes guidance relating to the concepts and non-binding principles to be </w:t>
            </w:r>
            <w:proofErr w:type="gramStart"/>
            <w:r w:rsidRPr="00B07064">
              <w:rPr>
                <w:rFonts w:cs="Arial"/>
                <w:sz w:val="20"/>
                <w:szCs w:val="20"/>
                <w:lang w:val="en-US"/>
              </w:rPr>
              <w:t>taken into account</w:t>
            </w:r>
            <w:proofErr w:type="gramEnd"/>
            <w:r w:rsidRPr="00B07064">
              <w:rPr>
                <w:rFonts w:cs="Arial"/>
                <w:sz w:val="20"/>
                <w:szCs w:val="20"/>
                <w:lang w:val="en-US"/>
              </w:rPr>
              <w:t xml:space="preserve"> by Scientific Authorities in considering whether trade would be detrimental to the survival of a species.</w:t>
            </w:r>
          </w:p>
        </w:tc>
      </w:tr>
      <w:tr w:rsidR="007A638A" w:rsidRPr="005D2DAF" w14:paraId="7795A98E" w14:textId="77777777">
        <w:trPr>
          <w:trHeight w:val="222"/>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AE249" w14:textId="77777777" w:rsidR="007A638A" w:rsidRPr="00853CBC" w:rsidRDefault="007A638A">
            <w:pPr>
              <w:spacing w:after="0"/>
              <w:jc w:val="left"/>
              <w:rPr>
                <w:rFonts w:cs="Arial"/>
                <w:sz w:val="20"/>
                <w:szCs w:val="20"/>
              </w:rPr>
            </w:pPr>
            <w:proofErr w:type="spellStart"/>
            <w:r w:rsidRPr="00853CBC">
              <w:rPr>
                <w:rFonts w:cs="Arial"/>
                <w:sz w:val="20"/>
                <w:szCs w:val="20"/>
              </w:rPr>
              <w:lastRenderedPageBreak/>
              <w:t>Resolution</w:t>
            </w:r>
            <w:proofErr w:type="spellEnd"/>
            <w:r w:rsidRPr="00853CBC">
              <w:rPr>
                <w:rFonts w:cs="Arial"/>
                <w:sz w:val="20"/>
                <w:szCs w:val="20"/>
              </w:rPr>
              <w:t xml:space="preserve"> Conf. 18.3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80E3E" w14:textId="77777777" w:rsidR="007A638A" w:rsidRPr="005D2DAF" w:rsidRDefault="007A638A">
            <w:pPr>
              <w:spacing w:after="0"/>
              <w:jc w:val="left"/>
              <w:rPr>
                <w:rFonts w:cs="Arial"/>
                <w:sz w:val="20"/>
                <w:szCs w:val="20"/>
              </w:rPr>
            </w:pPr>
            <w:r w:rsidRPr="005D2DAF">
              <w:rPr>
                <w:rFonts w:cs="Arial"/>
                <w:sz w:val="20"/>
                <w:szCs w:val="20"/>
              </w:rPr>
              <w:t xml:space="preserve">CITES Strategic Vision : 2021-2030 </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746F4" w14:textId="77777777" w:rsidR="007A638A" w:rsidRPr="005D2DAF" w:rsidRDefault="007A638A">
            <w:pPr>
              <w:spacing w:after="21"/>
              <w:jc w:val="left"/>
              <w:rPr>
                <w:rFonts w:cs="Arial"/>
                <w:sz w:val="20"/>
                <w:szCs w:val="20"/>
                <w:lang w:val="en-US"/>
              </w:rPr>
            </w:pPr>
            <w:r w:rsidRPr="005D2DAF">
              <w:rPr>
                <w:rFonts w:cs="Arial"/>
                <w:sz w:val="20"/>
                <w:szCs w:val="20"/>
                <w:lang w:val="en-US"/>
              </w:rPr>
              <w:t>Strategic</w:t>
            </w:r>
          </w:p>
          <w:p w14:paraId="6DA9BDBA" w14:textId="77777777" w:rsidR="007A638A" w:rsidRPr="005D2DAF" w:rsidRDefault="007A638A">
            <w:pPr>
              <w:spacing w:after="21"/>
              <w:jc w:val="left"/>
              <w:rPr>
                <w:rFonts w:cs="Arial"/>
                <w:sz w:val="20"/>
                <w:szCs w:val="20"/>
                <w:lang w:val="en-US"/>
              </w:rPr>
            </w:pPr>
          </w:p>
          <w:p w14:paraId="23E08687" w14:textId="77777777" w:rsidR="007A638A" w:rsidRPr="005D2DAF" w:rsidRDefault="007A638A">
            <w:pPr>
              <w:spacing w:after="21"/>
              <w:jc w:val="left"/>
              <w:rPr>
                <w:rFonts w:cs="Arial"/>
                <w:sz w:val="20"/>
                <w:szCs w:val="20"/>
                <w:lang w:val="en-US"/>
              </w:rPr>
            </w:pPr>
            <w:r w:rsidRPr="005D2DAF">
              <w:rPr>
                <w:rFonts w:cs="Arial"/>
                <w:sz w:val="20"/>
                <w:szCs w:val="20"/>
                <w:lang w:val="en-US"/>
              </w:rPr>
              <w:t>The Resolution sets out the CITES Strategic Vision: 2021-2030, including the vision statement, purpose, the five strategic goals and objectives agreed under each goal.</w:t>
            </w:r>
          </w:p>
        </w:tc>
      </w:tr>
      <w:tr w:rsidR="007A638A" w:rsidRPr="00853CBC" w14:paraId="61411865" w14:textId="77777777">
        <w:trPr>
          <w:trHeight w:val="222"/>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6957C" w14:textId="77777777" w:rsidR="007A638A" w:rsidRPr="00853CBC" w:rsidRDefault="007A638A">
            <w:pPr>
              <w:spacing w:after="0"/>
              <w:jc w:val="left"/>
              <w:rPr>
                <w:rFonts w:cs="Arial"/>
                <w:sz w:val="20"/>
                <w:szCs w:val="20"/>
              </w:rPr>
            </w:pPr>
            <w:proofErr w:type="spellStart"/>
            <w:r w:rsidRPr="00853CBC">
              <w:rPr>
                <w:rFonts w:cs="Arial"/>
                <w:sz w:val="20"/>
                <w:szCs w:val="20"/>
              </w:rPr>
              <w:t>Resolution</w:t>
            </w:r>
            <w:proofErr w:type="spellEnd"/>
            <w:r w:rsidRPr="00853CBC">
              <w:rPr>
                <w:rFonts w:cs="Arial"/>
                <w:sz w:val="20"/>
                <w:szCs w:val="20"/>
              </w:rPr>
              <w:t xml:space="preserve"> Conf. 18.7 (</w:t>
            </w:r>
            <w:proofErr w:type="spellStart"/>
            <w:r w:rsidRPr="00853CBC">
              <w:rPr>
                <w:rFonts w:cs="Arial"/>
                <w:sz w:val="20"/>
                <w:szCs w:val="20"/>
              </w:rPr>
              <w:t>Rev</w:t>
            </w:r>
            <w:proofErr w:type="spellEnd"/>
            <w:r w:rsidRPr="00853CBC">
              <w:rPr>
                <w:rFonts w:cs="Arial"/>
                <w:sz w:val="20"/>
                <w:szCs w:val="20"/>
              </w:rPr>
              <w:t>. CoP19)</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19B47" w14:textId="77777777" w:rsidR="007A638A" w:rsidRPr="00853CBC" w:rsidRDefault="007A638A">
            <w:pPr>
              <w:spacing w:after="0"/>
              <w:jc w:val="left"/>
              <w:rPr>
                <w:rFonts w:cs="Arial"/>
                <w:sz w:val="20"/>
                <w:szCs w:val="20"/>
              </w:rPr>
            </w:pPr>
            <w:r w:rsidRPr="00853CBC">
              <w:rPr>
                <w:rFonts w:cs="Arial"/>
                <w:sz w:val="20"/>
                <w:szCs w:val="20"/>
              </w:rPr>
              <w:t xml:space="preserve">Legal acquisition </w:t>
            </w:r>
            <w:proofErr w:type="spellStart"/>
            <w:r w:rsidRPr="00853CBC">
              <w:rPr>
                <w:rFonts w:cs="Arial"/>
                <w:sz w:val="20"/>
                <w:szCs w:val="20"/>
              </w:rPr>
              <w:t>findings</w:t>
            </w:r>
            <w:proofErr w:type="spellEnd"/>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EB57C" w14:textId="77777777" w:rsidR="007A638A" w:rsidRDefault="007A638A">
            <w:pPr>
              <w:spacing w:after="21"/>
              <w:jc w:val="left"/>
              <w:rPr>
                <w:rFonts w:cs="Arial"/>
                <w:sz w:val="20"/>
                <w:szCs w:val="20"/>
                <w:lang w:val="en-US"/>
              </w:rPr>
            </w:pPr>
            <w:r w:rsidRPr="00853CBC">
              <w:rPr>
                <w:rFonts w:cs="Arial"/>
                <w:sz w:val="20"/>
                <w:szCs w:val="20"/>
                <w:lang w:val="en-US"/>
              </w:rPr>
              <w:t>Technical</w:t>
            </w:r>
          </w:p>
          <w:p w14:paraId="3FE4FC7D" w14:textId="77777777" w:rsidR="007A638A" w:rsidRDefault="007A638A">
            <w:pPr>
              <w:spacing w:after="21"/>
              <w:jc w:val="left"/>
              <w:rPr>
                <w:rFonts w:cs="Arial"/>
                <w:sz w:val="20"/>
                <w:szCs w:val="20"/>
                <w:lang w:val="en-US"/>
              </w:rPr>
            </w:pPr>
          </w:p>
          <w:p w14:paraId="4EB718D9" w14:textId="77777777" w:rsidR="007A638A" w:rsidRPr="00853CBC" w:rsidRDefault="007A638A">
            <w:pPr>
              <w:spacing w:after="21"/>
              <w:jc w:val="left"/>
              <w:rPr>
                <w:rFonts w:cs="Arial"/>
                <w:sz w:val="20"/>
                <w:szCs w:val="20"/>
                <w:lang w:val="en-US"/>
              </w:rPr>
            </w:pPr>
            <w:r>
              <w:rPr>
                <w:rFonts w:cs="Arial"/>
                <w:sz w:val="20"/>
                <w:szCs w:val="20"/>
                <w:lang w:val="en-US"/>
              </w:rPr>
              <w:t>The Resolution includes Guiding principles to be used by Parties for verifying the legal acquisition of specimens to be exported.</w:t>
            </w:r>
          </w:p>
        </w:tc>
      </w:tr>
      <w:tr w:rsidR="007A638A" w:rsidRPr="005D2DAF" w14:paraId="6219AC7C" w14:textId="77777777">
        <w:trPr>
          <w:trHeight w:val="222"/>
        </w:trPr>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1B32F" w14:textId="77777777" w:rsidR="007A638A" w:rsidRPr="00853CBC" w:rsidRDefault="007A638A">
            <w:pPr>
              <w:spacing w:after="0"/>
              <w:jc w:val="left"/>
              <w:rPr>
                <w:rFonts w:cs="Arial"/>
                <w:sz w:val="20"/>
                <w:szCs w:val="20"/>
              </w:rPr>
            </w:pPr>
            <w:proofErr w:type="spellStart"/>
            <w:r w:rsidRPr="00853CBC">
              <w:rPr>
                <w:rFonts w:cs="Arial"/>
                <w:sz w:val="20"/>
                <w:szCs w:val="20"/>
              </w:rPr>
              <w:t>Resolution</w:t>
            </w:r>
            <w:proofErr w:type="spellEnd"/>
            <w:r w:rsidRPr="00853CBC">
              <w:rPr>
                <w:rFonts w:cs="Arial"/>
                <w:sz w:val="20"/>
                <w:szCs w:val="20"/>
              </w:rPr>
              <w:t xml:space="preserve"> Conf. 19.4</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3D967" w14:textId="77777777" w:rsidR="007A638A" w:rsidRPr="005D2DAF" w:rsidRDefault="007A638A">
            <w:pPr>
              <w:spacing w:after="0"/>
              <w:jc w:val="left"/>
              <w:rPr>
                <w:rFonts w:cs="Arial"/>
                <w:sz w:val="20"/>
                <w:szCs w:val="20"/>
                <w:lang w:val="en-GB"/>
              </w:rPr>
            </w:pPr>
            <w:r w:rsidRPr="005D2DAF">
              <w:rPr>
                <w:rFonts w:cs="Arial"/>
                <w:sz w:val="20"/>
                <w:szCs w:val="20"/>
                <w:lang w:val="en-GB"/>
              </w:rPr>
              <w:t>Materials for the identification of specimens of CITES-listed species</w:t>
            </w:r>
          </w:p>
        </w:tc>
        <w:tc>
          <w:tcPr>
            <w:tcW w:w="3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841A0" w14:textId="77777777" w:rsidR="007A638A" w:rsidRPr="005D2DAF" w:rsidRDefault="007A638A">
            <w:pPr>
              <w:spacing w:after="21"/>
              <w:jc w:val="left"/>
              <w:rPr>
                <w:rFonts w:cs="Arial"/>
                <w:sz w:val="20"/>
                <w:szCs w:val="20"/>
                <w:lang w:val="en-US"/>
              </w:rPr>
            </w:pPr>
            <w:r w:rsidRPr="005D2DAF">
              <w:rPr>
                <w:rFonts w:cs="Arial"/>
                <w:sz w:val="20"/>
                <w:szCs w:val="20"/>
                <w:lang w:val="en-US"/>
              </w:rPr>
              <w:t>Technical</w:t>
            </w:r>
          </w:p>
          <w:p w14:paraId="1A8A5EAF" w14:textId="77777777" w:rsidR="007A638A" w:rsidRPr="005D2DAF" w:rsidRDefault="007A638A">
            <w:pPr>
              <w:spacing w:after="21"/>
              <w:jc w:val="left"/>
              <w:rPr>
                <w:rFonts w:cs="Arial"/>
                <w:sz w:val="20"/>
                <w:szCs w:val="20"/>
                <w:lang w:val="en-US"/>
              </w:rPr>
            </w:pPr>
          </w:p>
          <w:p w14:paraId="495F24F5" w14:textId="77777777" w:rsidR="007A638A" w:rsidRPr="005D2DAF" w:rsidRDefault="007A638A">
            <w:pPr>
              <w:spacing w:after="21"/>
              <w:jc w:val="left"/>
              <w:rPr>
                <w:rFonts w:cs="Arial"/>
                <w:sz w:val="20"/>
                <w:szCs w:val="20"/>
                <w:lang w:val="en-US"/>
              </w:rPr>
            </w:pPr>
            <w:r w:rsidRPr="005D2DAF">
              <w:rPr>
                <w:rFonts w:cs="Arial"/>
                <w:sz w:val="20"/>
                <w:szCs w:val="20"/>
                <w:lang w:val="en-US"/>
              </w:rPr>
              <w:t>The Resolution provides for the development of identification materials and the regular review and analysis of materials to ensure the needs of Parties in this regard are addressed. T</w:t>
            </w:r>
            <w:r w:rsidRPr="005D2DAF">
              <w:rPr>
                <w:rFonts w:cs="Arial"/>
                <w:color w:val="3F3F3F"/>
                <w:sz w:val="20"/>
                <w:szCs w:val="20"/>
                <w:lang w:val="en-GB"/>
              </w:rPr>
              <w:t>he ability of CITES Inspection officers and Customs officials to identify CITES-listed species and commodities in trade is critical to the implementation and enforcement of the protections afforded to CITES-listed species.</w:t>
            </w:r>
            <w:r w:rsidRPr="005D2DAF">
              <w:rPr>
                <w:rFonts w:cs="Arial"/>
                <w:sz w:val="20"/>
                <w:szCs w:val="20"/>
                <w:lang w:val="en-US"/>
              </w:rPr>
              <w:t xml:space="preserve"> </w:t>
            </w:r>
          </w:p>
        </w:tc>
      </w:tr>
    </w:tbl>
    <w:p w14:paraId="0DFAF6F4" w14:textId="77777777" w:rsidR="007A638A" w:rsidRPr="005D2DAF" w:rsidRDefault="007A638A" w:rsidP="007A638A">
      <w:pPr>
        <w:ind w:left="2"/>
        <w:jc w:val="left"/>
        <w:rPr>
          <w:rFonts w:cs="Arial"/>
          <w:lang w:val="en-US"/>
        </w:rPr>
      </w:pPr>
      <w:r w:rsidRPr="005D2DAF">
        <w:rPr>
          <w:rFonts w:cs="Arial"/>
          <w:color w:val="FF0000"/>
          <w:lang w:val="en-US"/>
        </w:rPr>
        <w:t xml:space="preserve"> </w:t>
      </w:r>
    </w:p>
    <w:p w14:paraId="6FE0A350" w14:textId="77777777" w:rsidR="007A638A" w:rsidRPr="005D2DAF" w:rsidRDefault="007A638A" w:rsidP="007A638A">
      <w:pPr>
        <w:spacing w:after="230"/>
        <w:ind w:left="-1"/>
        <w:jc w:val="left"/>
        <w:rPr>
          <w:rFonts w:cs="Arial"/>
          <w:lang w:val="en-US"/>
        </w:rPr>
      </w:pPr>
      <w:r w:rsidRPr="005D2DAF">
        <w:rPr>
          <w:rFonts w:cs="Arial"/>
          <w:u w:val="single" w:color="000000"/>
          <w:lang w:val="en-US"/>
        </w:rPr>
        <w:t>Section 2: Decisions relevant to tree-species with potential for implementation via a programmatic approach for</w:t>
      </w:r>
      <w:r w:rsidRPr="005D2DAF">
        <w:rPr>
          <w:rFonts w:cs="Arial"/>
          <w:lang w:val="en-US"/>
        </w:rPr>
        <w:t xml:space="preserve"> </w:t>
      </w:r>
      <w:r w:rsidRPr="005D2DAF">
        <w:rPr>
          <w:rFonts w:cs="Arial"/>
          <w:u w:val="single" w:color="000000"/>
          <w:lang w:val="en-US"/>
        </w:rPr>
        <w:t xml:space="preserve">any new initiative on </w:t>
      </w:r>
      <w:r w:rsidRPr="005D2DAF">
        <w:rPr>
          <w:rFonts w:cs="Arial"/>
          <w:i/>
          <w:u w:val="single" w:color="000000"/>
          <w:lang w:val="en-US"/>
        </w:rPr>
        <w:t>CITES and forests</w:t>
      </w:r>
      <w:r w:rsidRPr="005D2DAF">
        <w:rPr>
          <w:rFonts w:cs="Arial"/>
          <w:lang w:val="en-US"/>
        </w:rPr>
        <w:t xml:space="preserve"> </w:t>
      </w:r>
    </w:p>
    <w:p w14:paraId="17E62881" w14:textId="77777777" w:rsidR="007A638A" w:rsidRPr="005D2DAF" w:rsidRDefault="007A638A" w:rsidP="007A638A">
      <w:pPr>
        <w:spacing w:after="8"/>
        <w:ind w:left="-3" w:right="41"/>
        <w:rPr>
          <w:rFonts w:cs="Arial"/>
          <w:lang w:val="en-US"/>
        </w:rPr>
      </w:pPr>
      <w:r w:rsidRPr="005D2DAF">
        <w:rPr>
          <w:rFonts w:cs="Arial"/>
          <w:lang w:val="en-US"/>
        </w:rPr>
        <w:t xml:space="preserve">In addition to focusing the table below on CITES-listed tree species, special consideration was given to Decisions that call for the implementation of relevant projects or studies that are dependent on the availability of external financial resources. This is intended to give an idea of how any future CITES </w:t>
      </w:r>
      <w:proofErr w:type="spellStart"/>
      <w:r w:rsidRPr="005D2DAF">
        <w:rPr>
          <w:rFonts w:cs="Arial"/>
          <w:lang w:val="en-US"/>
        </w:rPr>
        <w:t>programme</w:t>
      </w:r>
      <w:proofErr w:type="spellEnd"/>
      <w:r w:rsidRPr="005D2DAF">
        <w:rPr>
          <w:rFonts w:cs="Arial"/>
          <w:lang w:val="en-US"/>
        </w:rPr>
        <w:t xml:space="preserve"> on forests could be tailored, and how future flagship initiatives under a </w:t>
      </w:r>
      <w:r w:rsidRPr="005D2DAF">
        <w:rPr>
          <w:rFonts w:cs="Arial"/>
          <w:i/>
          <w:lang w:val="en-US"/>
        </w:rPr>
        <w:t>CITES and forests</w:t>
      </w:r>
      <w:r w:rsidRPr="005D2DAF">
        <w:rPr>
          <w:rFonts w:cs="Arial"/>
          <w:lang w:val="en-US"/>
        </w:rPr>
        <w:t xml:space="preserve"> ‘label’ could take shape. </w:t>
      </w:r>
    </w:p>
    <w:p w14:paraId="73AC9AD3" w14:textId="77777777" w:rsidR="007A638A" w:rsidRPr="005D2DAF" w:rsidRDefault="007A638A" w:rsidP="007A638A">
      <w:pPr>
        <w:spacing w:after="8"/>
        <w:ind w:left="-3" w:right="41"/>
        <w:rPr>
          <w:rFonts w:cs="Arial"/>
          <w:lang w:val="en-US"/>
        </w:rPr>
      </w:pPr>
    </w:p>
    <w:p w14:paraId="3FBC992C" w14:textId="77777777" w:rsidR="007A638A" w:rsidRDefault="007A638A" w:rsidP="007A638A">
      <w:pPr>
        <w:spacing w:after="8"/>
        <w:ind w:left="-3" w:right="41"/>
        <w:rPr>
          <w:rFonts w:cs="Arial"/>
          <w:lang w:val="en-US"/>
        </w:rPr>
      </w:pPr>
      <w:r w:rsidRPr="005D2DAF">
        <w:rPr>
          <w:rFonts w:cs="Arial"/>
          <w:lang w:val="en-US"/>
        </w:rPr>
        <w:t>Below are decisions directed to the Plants Committee that will inform work to improve implementation of CITES for regulated tree species. This breadth of activities demonstrates the wide-ranging role of the CITES Plants Committee in coordination with the Secretariat to provide technical expertise to improve sustainable use and conservation of CITES-listed tree species</w:t>
      </w:r>
      <w:r w:rsidRPr="005D2DAF">
        <w:rPr>
          <w:rFonts w:cs="Arial"/>
        </w:rPr>
        <w:t xml:space="preserve">. </w:t>
      </w:r>
      <w:r w:rsidRPr="005D2DAF">
        <w:rPr>
          <w:rFonts w:cs="Arial"/>
          <w:lang w:val="en-US"/>
        </w:rPr>
        <w:t>The Plants Committee prioritizes efforts to address decisions as part of their workplan (PC26 Doc. 8.2 / PC26 SR) which is agreed following each meeting of the Conference of the Parties.</w:t>
      </w:r>
    </w:p>
    <w:p w14:paraId="414D0506" w14:textId="77777777" w:rsidR="007A638A" w:rsidRDefault="007A638A" w:rsidP="007A638A">
      <w:pPr>
        <w:tabs>
          <w:tab w:val="clear" w:pos="397"/>
          <w:tab w:val="clear" w:pos="794"/>
          <w:tab w:val="clear" w:pos="1191"/>
          <w:tab w:val="clear" w:pos="1588"/>
          <w:tab w:val="clear" w:pos="1985"/>
        </w:tabs>
        <w:spacing w:after="0"/>
        <w:jc w:val="left"/>
        <w:rPr>
          <w:rFonts w:cs="Arial"/>
          <w:lang w:val="en-US"/>
        </w:rPr>
      </w:pPr>
      <w:r>
        <w:rPr>
          <w:rFonts w:cs="Arial"/>
          <w:lang w:val="en-US"/>
        </w:rPr>
        <w:br w:type="page"/>
      </w:r>
    </w:p>
    <w:p w14:paraId="42C6A16E" w14:textId="77777777" w:rsidR="007A638A" w:rsidRPr="005D2DAF" w:rsidRDefault="007A638A" w:rsidP="007A638A">
      <w:pPr>
        <w:spacing w:after="8"/>
        <w:ind w:left="-3" w:right="41"/>
        <w:rPr>
          <w:rFonts w:cs="Arial"/>
          <w:lang w:val="en-US"/>
        </w:rPr>
      </w:pPr>
    </w:p>
    <w:tbl>
      <w:tblPr>
        <w:tblStyle w:val="TableGrid1"/>
        <w:tblW w:w="9626" w:type="dxa"/>
        <w:tblInd w:w="9" w:type="dxa"/>
        <w:tblCellMar>
          <w:top w:w="45" w:type="dxa"/>
          <w:left w:w="108" w:type="dxa"/>
          <w:right w:w="36" w:type="dxa"/>
        </w:tblCellMar>
        <w:tblLook w:val="04A0" w:firstRow="1" w:lastRow="0" w:firstColumn="1" w:lastColumn="0" w:noHBand="0" w:noVBand="1"/>
      </w:tblPr>
      <w:tblGrid>
        <w:gridCol w:w="2261"/>
        <w:gridCol w:w="4394"/>
        <w:gridCol w:w="2971"/>
      </w:tblGrid>
      <w:tr w:rsidR="007A638A" w:rsidRPr="005D2DAF" w14:paraId="13AB0D74" w14:textId="77777777">
        <w:trPr>
          <w:trHeight w:val="1159"/>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92BC22A" w14:textId="77777777" w:rsidR="007A638A" w:rsidRPr="005D2DAF" w:rsidRDefault="007A638A">
            <w:pPr>
              <w:keepNext/>
              <w:spacing w:after="0"/>
              <w:ind w:right="68"/>
              <w:jc w:val="center"/>
              <w:rPr>
                <w:rFonts w:cs="Arial"/>
                <w:sz w:val="20"/>
                <w:szCs w:val="20"/>
              </w:rPr>
            </w:pPr>
            <w:r w:rsidRPr="005D2DAF">
              <w:rPr>
                <w:rFonts w:cs="Arial"/>
                <w:b/>
                <w:sz w:val="20"/>
                <w:szCs w:val="20"/>
              </w:rPr>
              <w:t xml:space="preserve">Decision No.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EC4B0DA" w14:textId="77777777" w:rsidR="007A638A" w:rsidRPr="005D2DAF" w:rsidRDefault="007A638A">
            <w:pPr>
              <w:spacing w:after="0"/>
              <w:ind w:right="74"/>
              <w:jc w:val="center"/>
              <w:rPr>
                <w:rFonts w:cs="Arial"/>
                <w:sz w:val="20"/>
                <w:szCs w:val="20"/>
              </w:rPr>
            </w:pPr>
            <w:proofErr w:type="spellStart"/>
            <w:r w:rsidRPr="005D2DAF">
              <w:rPr>
                <w:rFonts w:cs="Arial"/>
                <w:b/>
                <w:sz w:val="20"/>
                <w:szCs w:val="20"/>
              </w:rPr>
              <w:t>Title</w:t>
            </w:r>
            <w:proofErr w:type="spellEnd"/>
            <w:r w:rsidRPr="005D2DAF">
              <w:rPr>
                <w:rFonts w:cs="Arial"/>
                <w:b/>
                <w:sz w:val="20"/>
                <w:szCs w:val="20"/>
              </w:rPr>
              <w:t xml:space="preserve">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AC1951A" w14:textId="77777777" w:rsidR="007A638A" w:rsidRPr="005D2DAF" w:rsidRDefault="007A638A">
            <w:pPr>
              <w:spacing w:after="0"/>
              <w:jc w:val="center"/>
              <w:rPr>
                <w:rFonts w:cs="Arial"/>
                <w:sz w:val="20"/>
                <w:szCs w:val="20"/>
                <w:lang w:val="en-US"/>
              </w:rPr>
            </w:pPr>
            <w:r w:rsidRPr="005D2DAF">
              <w:rPr>
                <w:rFonts w:cs="Arial"/>
                <w:b/>
                <w:sz w:val="20"/>
                <w:szCs w:val="20"/>
                <w:lang w:val="en-US"/>
              </w:rPr>
              <w:t xml:space="preserve">Baseline for implementation via a programmatic </w:t>
            </w:r>
          </w:p>
          <w:p w14:paraId="4F81F4AA" w14:textId="77777777" w:rsidR="007A638A" w:rsidRPr="005D2DAF" w:rsidRDefault="007A638A">
            <w:pPr>
              <w:spacing w:after="0"/>
              <w:jc w:val="center"/>
              <w:rPr>
                <w:rFonts w:cs="Arial"/>
                <w:sz w:val="20"/>
                <w:szCs w:val="20"/>
                <w:lang w:val="en-US"/>
              </w:rPr>
            </w:pPr>
            <w:r w:rsidRPr="005D2DAF">
              <w:rPr>
                <w:rFonts w:cs="Arial"/>
                <w:b/>
                <w:sz w:val="20"/>
                <w:szCs w:val="20"/>
                <w:lang w:val="en-US"/>
              </w:rPr>
              <w:t xml:space="preserve">framework on </w:t>
            </w:r>
            <w:r w:rsidRPr="005D2DAF">
              <w:rPr>
                <w:rFonts w:cs="Arial"/>
                <w:b/>
                <w:i/>
                <w:sz w:val="20"/>
                <w:szCs w:val="20"/>
                <w:lang w:val="en-US"/>
              </w:rPr>
              <w:t xml:space="preserve">CITES and forests </w:t>
            </w:r>
          </w:p>
          <w:p w14:paraId="4793FF04" w14:textId="77777777" w:rsidR="007A638A" w:rsidRPr="005D2DAF" w:rsidRDefault="007A638A">
            <w:pPr>
              <w:spacing w:after="0"/>
              <w:ind w:right="73"/>
              <w:jc w:val="center"/>
              <w:rPr>
                <w:rFonts w:cs="Arial"/>
                <w:sz w:val="20"/>
                <w:szCs w:val="20"/>
                <w:lang w:val="en-US"/>
              </w:rPr>
            </w:pPr>
            <w:proofErr w:type="gramStart"/>
            <w:r w:rsidRPr="005D2DAF">
              <w:rPr>
                <w:rFonts w:cs="Arial"/>
                <w:b/>
                <w:bCs/>
                <w:sz w:val="20"/>
                <w:szCs w:val="20"/>
                <w:lang w:val="en-US"/>
              </w:rPr>
              <w:t>( relevant</w:t>
            </w:r>
            <w:proofErr w:type="gramEnd"/>
            <w:r w:rsidRPr="005D2DAF">
              <w:rPr>
                <w:rFonts w:cs="Arial"/>
                <w:b/>
                <w:bCs/>
                <w:sz w:val="20"/>
                <w:szCs w:val="20"/>
                <w:lang w:val="en-US"/>
              </w:rPr>
              <w:t xml:space="preserve"> documents including studies and projects) </w:t>
            </w:r>
          </w:p>
        </w:tc>
      </w:tr>
      <w:tr w:rsidR="007A638A" w:rsidRPr="005D2DAF" w14:paraId="6DB66962" w14:textId="77777777">
        <w:trPr>
          <w:trHeight w:val="239"/>
        </w:trPr>
        <w:tc>
          <w:tcPr>
            <w:tcW w:w="2261" w:type="dxa"/>
            <w:tcBorders>
              <w:top w:val="single" w:sz="4" w:space="0" w:color="000000" w:themeColor="text1"/>
              <w:left w:val="single" w:sz="4" w:space="0" w:color="000000" w:themeColor="text1"/>
              <w:bottom w:val="single" w:sz="4" w:space="0" w:color="000000" w:themeColor="text1"/>
              <w:right w:val="nil"/>
            </w:tcBorders>
            <w:shd w:val="clear" w:color="auto" w:fill="F2F2F2" w:themeFill="background1" w:themeFillShade="F2"/>
          </w:tcPr>
          <w:p w14:paraId="242FDC2E" w14:textId="77777777" w:rsidR="007A638A" w:rsidRPr="005D2DAF" w:rsidRDefault="007A638A">
            <w:pPr>
              <w:spacing w:after="160"/>
              <w:jc w:val="left"/>
              <w:rPr>
                <w:rFonts w:cs="Arial"/>
                <w:sz w:val="20"/>
                <w:szCs w:val="20"/>
                <w:lang w:val="en-US"/>
              </w:rPr>
            </w:pPr>
          </w:p>
        </w:tc>
        <w:tc>
          <w:tcPr>
            <w:tcW w:w="4394" w:type="dxa"/>
            <w:tcBorders>
              <w:top w:val="single" w:sz="4" w:space="0" w:color="000000" w:themeColor="text1"/>
              <w:left w:val="nil"/>
              <w:bottom w:val="single" w:sz="4" w:space="0" w:color="000000" w:themeColor="text1"/>
              <w:right w:val="nil"/>
            </w:tcBorders>
            <w:shd w:val="clear" w:color="auto" w:fill="F2F2F2" w:themeFill="background1" w:themeFillShade="F2"/>
          </w:tcPr>
          <w:p w14:paraId="5B1E9DA9" w14:textId="77777777" w:rsidR="007A638A" w:rsidRPr="005D2DAF" w:rsidRDefault="007A638A">
            <w:pPr>
              <w:spacing w:after="0"/>
              <w:ind w:left="638"/>
              <w:jc w:val="center"/>
              <w:rPr>
                <w:rFonts w:cs="Arial"/>
                <w:sz w:val="20"/>
                <w:szCs w:val="20"/>
              </w:rPr>
            </w:pPr>
            <w:r w:rsidRPr="005D2DAF">
              <w:rPr>
                <w:rFonts w:cs="Arial"/>
                <w:b/>
                <w:sz w:val="20"/>
                <w:szCs w:val="20"/>
              </w:rPr>
              <w:t xml:space="preserve">Strategic </w:t>
            </w:r>
            <w:proofErr w:type="spellStart"/>
            <w:r w:rsidRPr="005D2DAF">
              <w:rPr>
                <w:rFonts w:cs="Arial"/>
                <w:b/>
                <w:sz w:val="20"/>
                <w:szCs w:val="20"/>
              </w:rPr>
              <w:t>matters</w:t>
            </w:r>
            <w:proofErr w:type="spellEnd"/>
            <w:r w:rsidRPr="005D2DAF">
              <w:rPr>
                <w:rFonts w:cs="Arial"/>
                <w:b/>
                <w:sz w:val="20"/>
                <w:szCs w:val="20"/>
              </w:rPr>
              <w:t xml:space="preserve"> </w:t>
            </w:r>
          </w:p>
        </w:tc>
        <w:tc>
          <w:tcPr>
            <w:tcW w:w="2971" w:type="dxa"/>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tcPr>
          <w:p w14:paraId="40934B24" w14:textId="77777777" w:rsidR="007A638A" w:rsidRPr="005D2DAF" w:rsidRDefault="007A638A">
            <w:pPr>
              <w:spacing w:after="160"/>
              <w:jc w:val="left"/>
              <w:rPr>
                <w:rFonts w:cs="Arial"/>
                <w:sz w:val="20"/>
                <w:szCs w:val="20"/>
              </w:rPr>
            </w:pPr>
          </w:p>
        </w:tc>
      </w:tr>
      <w:tr w:rsidR="007A638A" w:rsidRPr="005D2DAF" w14:paraId="370D7F33" w14:textId="77777777">
        <w:trPr>
          <w:trHeight w:val="241"/>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5D57B" w14:textId="77777777" w:rsidR="007A638A" w:rsidRPr="005D2DAF" w:rsidRDefault="007A638A">
            <w:pPr>
              <w:spacing w:after="0"/>
              <w:jc w:val="left"/>
              <w:rPr>
                <w:rFonts w:cs="Arial"/>
                <w:sz w:val="20"/>
                <w:szCs w:val="20"/>
              </w:rPr>
            </w:pPr>
            <w:r w:rsidRPr="005D2DAF">
              <w:rPr>
                <w:rFonts w:cs="Arial"/>
                <w:sz w:val="20"/>
                <w:szCs w:val="20"/>
              </w:rPr>
              <w:t xml:space="preserve">19.32 to 19.34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B9358" w14:textId="77777777" w:rsidR="007A638A" w:rsidRPr="005D2DAF" w:rsidRDefault="007A638A">
            <w:pPr>
              <w:spacing w:after="0"/>
              <w:jc w:val="left"/>
              <w:rPr>
                <w:rFonts w:cs="Arial"/>
                <w:sz w:val="20"/>
                <w:szCs w:val="20"/>
              </w:rPr>
            </w:pPr>
            <w:r w:rsidRPr="005D2DAF">
              <w:rPr>
                <w:rFonts w:cs="Arial"/>
                <w:sz w:val="20"/>
                <w:szCs w:val="20"/>
              </w:rPr>
              <w:t xml:space="preserve">CITES and </w:t>
            </w:r>
            <w:proofErr w:type="spellStart"/>
            <w:r w:rsidRPr="005D2DAF">
              <w:rPr>
                <w:rFonts w:cs="Arial"/>
                <w:sz w:val="20"/>
                <w:szCs w:val="20"/>
              </w:rPr>
              <w:t>forests</w:t>
            </w:r>
            <w:proofErr w:type="spellEnd"/>
            <w:r w:rsidRPr="005D2DAF">
              <w:rPr>
                <w:rFonts w:cs="Arial"/>
                <w:sz w:val="20"/>
                <w:szCs w:val="20"/>
              </w:rPr>
              <w:t xml:space="preserve">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071A2" w14:textId="77777777" w:rsidR="007A638A" w:rsidRPr="005D2DAF" w:rsidRDefault="007A638A">
            <w:pPr>
              <w:spacing w:after="0"/>
              <w:jc w:val="left"/>
              <w:rPr>
                <w:rFonts w:cs="Arial"/>
                <w:sz w:val="20"/>
                <w:szCs w:val="20"/>
              </w:rPr>
            </w:pPr>
            <w:r w:rsidRPr="005D2DAF">
              <w:rPr>
                <w:rFonts w:cs="Arial"/>
                <w:sz w:val="20"/>
                <w:szCs w:val="20"/>
              </w:rPr>
              <w:t xml:space="preserve">PC26 Doc. 13 </w:t>
            </w:r>
          </w:p>
          <w:p w14:paraId="41B42573" w14:textId="77777777" w:rsidR="007A638A" w:rsidRPr="005D2DAF" w:rsidRDefault="007A638A">
            <w:pPr>
              <w:spacing w:after="0"/>
              <w:jc w:val="left"/>
              <w:rPr>
                <w:rFonts w:cs="Arial"/>
                <w:sz w:val="20"/>
                <w:szCs w:val="20"/>
              </w:rPr>
            </w:pPr>
            <w:r w:rsidRPr="005D2DAF">
              <w:rPr>
                <w:rFonts w:cs="Arial"/>
                <w:sz w:val="20"/>
                <w:szCs w:val="20"/>
              </w:rPr>
              <w:t>PC26 SR</w:t>
            </w:r>
          </w:p>
        </w:tc>
      </w:tr>
      <w:tr w:rsidR="007A638A" w:rsidRPr="005D2DAF" w14:paraId="66157E3B" w14:textId="77777777">
        <w:trPr>
          <w:trHeight w:val="240"/>
        </w:trPr>
        <w:tc>
          <w:tcPr>
            <w:tcW w:w="2261" w:type="dxa"/>
            <w:tcBorders>
              <w:top w:val="single" w:sz="4" w:space="0" w:color="000000" w:themeColor="text1"/>
              <w:left w:val="single" w:sz="4" w:space="0" w:color="000000" w:themeColor="text1"/>
              <w:bottom w:val="single" w:sz="4" w:space="0" w:color="000000" w:themeColor="text1"/>
              <w:right w:val="nil"/>
            </w:tcBorders>
          </w:tcPr>
          <w:p w14:paraId="1BD599E0" w14:textId="77777777" w:rsidR="007A638A" w:rsidRPr="005D2DAF" w:rsidRDefault="007A638A">
            <w:pPr>
              <w:spacing w:after="160"/>
              <w:jc w:val="left"/>
              <w:rPr>
                <w:rFonts w:cs="Arial"/>
                <w:sz w:val="20"/>
                <w:szCs w:val="20"/>
              </w:rPr>
            </w:pPr>
          </w:p>
        </w:tc>
        <w:tc>
          <w:tcPr>
            <w:tcW w:w="4394" w:type="dxa"/>
            <w:tcBorders>
              <w:top w:val="single" w:sz="4" w:space="0" w:color="000000" w:themeColor="text1"/>
              <w:left w:val="nil"/>
              <w:bottom w:val="single" w:sz="4" w:space="0" w:color="000000" w:themeColor="text1"/>
              <w:right w:val="nil"/>
            </w:tcBorders>
          </w:tcPr>
          <w:p w14:paraId="6C7CF1C0" w14:textId="77777777" w:rsidR="007A638A" w:rsidRPr="005D2DAF" w:rsidRDefault="007A638A">
            <w:pPr>
              <w:spacing w:after="0"/>
              <w:ind w:left="639"/>
              <w:jc w:val="center"/>
              <w:rPr>
                <w:rFonts w:cs="Arial"/>
                <w:sz w:val="20"/>
                <w:szCs w:val="20"/>
              </w:rPr>
            </w:pPr>
            <w:proofErr w:type="spellStart"/>
            <w:r w:rsidRPr="005D2DAF">
              <w:rPr>
                <w:rFonts w:cs="Arial"/>
                <w:i/>
                <w:sz w:val="20"/>
                <w:szCs w:val="20"/>
                <w:u w:val="single" w:color="000000"/>
              </w:rPr>
              <w:t>Capacity</w:t>
            </w:r>
            <w:proofErr w:type="spellEnd"/>
            <w:r w:rsidRPr="005D2DAF">
              <w:rPr>
                <w:rFonts w:cs="Arial"/>
                <w:i/>
                <w:sz w:val="20"/>
                <w:szCs w:val="20"/>
                <w:u w:val="single" w:color="000000"/>
              </w:rPr>
              <w:t>-building</w:t>
            </w:r>
            <w:r w:rsidRPr="005D2DAF">
              <w:rPr>
                <w:rFonts w:cs="Arial"/>
                <w:i/>
                <w:sz w:val="20"/>
                <w:szCs w:val="20"/>
              </w:rPr>
              <w:t xml:space="preserve"> </w:t>
            </w:r>
          </w:p>
        </w:tc>
        <w:tc>
          <w:tcPr>
            <w:tcW w:w="2971" w:type="dxa"/>
            <w:tcBorders>
              <w:top w:val="single" w:sz="4" w:space="0" w:color="000000" w:themeColor="text1"/>
              <w:left w:val="nil"/>
              <w:bottom w:val="single" w:sz="4" w:space="0" w:color="000000" w:themeColor="text1"/>
              <w:right w:val="single" w:sz="4" w:space="0" w:color="000000" w:themeColor="text1"/>
            </w:tcBorders>
          </w:tcPr>
          <w:p w14:paraId="1053489E" w14:textId="77777777" w:rsidR="007A638A" w:rsidRPr="005D2DAF" w:rsidRDefault="007A638A">
            <w:pPr>
              <w:spacing w:after="160"/>
              <w:jc w:val="left"/>
              <w:rPr>
                <w:rFonts w:cs="Arial"/>
                <w:sz w:val="20"/>
                <w:szCs w:val="20"/>
              </w:rPr>
            </w:pPr>
          </w:p>
        </w:tc>
      </w:tr>
      <w:tr w:rsidR="007A638A" w:rsidRPr="005D2DAF" w14:paraId="6F570FAA" w14:textId="77777777">
        <w:trPr>
          <w:trHeight w:val="472"/>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89D69" w14:textId="77777777" w:rsidR="007A638A" w:rsidRPr="005D2DAF" w:rsidRDefault="007A638A">
            <w:pPr>
              <w:spacing w:after="0"/>
              <w:jc w:val="left"/>
              <w:rPr>
                <w:rFonts w:cs="Arial"/>
                <w:sz w:val="20"/>
                <w:szCs w:val="20"/>
              </w:rPr>
            </w:pPr>
            <w:r w:rsidRPr="005D2DAF">
              <w:rPr>
                <w:rFonts w:cs="Arial"/>
                <w:sz w:val="20"/>
                <w:szCs w:val="20"/>
              </w:rPr>
              <w:t xml:space="preserve">19.49 and 19.50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BA847" w14:textId="77777777" w:rsidR="007A638A" w:rsidRPr="005D2DAF" w:rsidRDefault="007A638A">
            <w:pPr>
              <w:spacing w:after="0"/>
              <w:jc w:val="left"/>
              <w:rPr>
                <w:rFonts w:cs="Arial"/>
                <w:sz w:val="20"/>
                <w:szCs w:val="20"/>
              </w:rPr>
            </w:pPr>
            <w:r w:rsidRPr="005D2DAF">
              <w:rPr>
                <w:rFonts w:cs="Arial"/>
                <w:sz w:val="20"/>
                <w:szCs w:val="20"/>
              </w:rPr>
              <w:t xml:space="preserve">CITES </w:t>
            </w:r>
            <w:proofErr w:type="spellStart"/>
            <w:r w:rsidRPr="005D2DAF">
              <w:rPr>
                <w:rFonts w:cs="Arial"/>
                <w:sz w:val="20"/>
                <w:szCs w:val="20"/>
              </w:rPr>
              <w:t>Tree</w:t>
            </w:r>
            <w:proofErr w:type="spellEnd"/>
            <w:r w:rsidRPr="005D2DAF">
              <w:rPr>
                <w:rFonts w:cs="Arial"/>
                <w:sz w:val="20"/>
                <w:szCs w:val="20"/>
              </w:rPr>
              <w:t xml:space="preserve"> Species Programme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36B2F" w14:textId="77777777" w:rsidR="007A638A" w:rsidRPr="005D2DAF" w:rsidRDefault="007A638A">
            <w:pPr>
              <w:spacing w:after="0"/>
              <w:rPr>
                <w:rFonts w:cs="Arial"/>
                <w:sz w:val="20"/>
                <w:szCs w:val="20"/>
                <w:lang w:val="en-US"/>
              </w:rPr>
            </w:pPr>
            <w:r w:rsidRPr="005D2DAF">
              <w:rPr>
                <w:rFonts w:cs="Arial"/>
                <w:sz w:val="20"/>
                <w:szCs w:val="20"/>
                <w:lang w:val="en-US"/>
              </w:rPr>
              <w:t xml:space="preserve">PC26 Doc. 15 (see also section 3 of the Annex) </w:t>
            </w:r>
          </w:p>
          <w:p w14:paraId="00C3B72E" w14:textId="77777777" w:rsidR="007A638A" w:rsidRPr="005D2DAF" w:rsidRDefault="007A638A">
            <w:pPr>
              <w:spacing w:after="0"/>
              <w:jc w:val="left"/>
              <w:rPr>
                <w:rFonts w:cs="Arial"/>
                <w:sz w:val="20"/>
                <w:szCs w:val="20"/>
                <w:lang w:val="en-US"/>
              </w:rPr>
            </w:pPr>
            <w:r w:rsidRPr="005D2DAF">
              <w:rPr>
                <w:rFonts w:cs="Arial"/>
                <w:sz w:val="20"/>
                <w:szCs w:val="20"/>
              </w:rPr>
              <w:t>PC26 SR</w:t>
            </w:r>
          </w:p>
        </w:tc>
      </w:tr>
      <w:tr w:rsidR="007A638A" w:rsidRPr="005D2DAF" w14:paraId="1A40BB78" w14:textId="77777777">
        <w:trPr>
          <w:trHeight w:val="238"/>
        </w:trPr>
        <w:tc>
          <w:tcPr>
            <w:tcW w:w="2261" w:type="dxa"/>
            <w:tcBorders>
              <w:top w:val="single" w:sz="4" w:space="0" w:color="000000" w:themeColor="text1"/>
              <w:left w:val="single" w:sz="4" w:space="0" w:color="000000" w:themeColor="text1"/>
              <w:bottom w:val="single" w:sz="4" w:space="0" w:color="000000" w:themeColor="text1"/>
              <w:right w:val="nil"/>
            </w:tcBorders>
            <w:shd w:val="clear" w:color="auto" w:fill="F2F2F2" w:themeFill="background1" w:themeFillShade="F2"/>
          </w:tcPr>
          <w:p w14:paraId="7A00D030" w14:textId="77777777" w:rsidR="007A638A" w:rsidRPr="005D2DAF" w:rsidRDefault="007A638A">
            <w:pPr>
              <w:keepNext/>
              <w:spacing w:after="160"/>
              <w:jc w:val="left"/>
              <w:rPr>
                <w:rFonts w:cs="Arial"/>
                <w:sz w:val="20"/>
                <w:szCs w:val="20"/>
                <w:lang w:val="en-US"/>
              </w:rPr>
            </w:pPr>
          </w:p>
        </w:tc>
        <w:tc>
          <w:tcPr>
            <w:tcW w:w="4394" w:type="dxa"/>
            <w:tcBorders>
              <w:top w:val="single" w:sz="4" w:space="0" w:color="000000" w:themeColor="text1"/>
              <w:left w:val="nil"/>
              <w:bottom w:val="single" w:sz="4" w:space="0" w:color="000000" w:themeColor="text1"/>
              <w:right w:val="nil"/>
            </w:tcBorders>
            <w:shd w:val="clear" w:color="auto" w:fill="F2F2F2" w:themeFill="background1" w:themeFillShade="F2"/>
          </w:tcPr>
          <w:p w14:paraId="0C3FA851" w14:textId="77777777" w:rsidR="007A638A" w:rsidRPr="005D2DAF" w:rsidRDefault="007A638A">
            <w:pPr>
              <w:keepNext/>
              <w:spacing w:after="0"/>
              <w:ind w:left="641"/>
              <w:jc w:val="center"/>
              <w:rPr>
                <w:rFonts w:cs="Arial"/>
                <w:sz w:val="20"/>
                <w:szCs w:val="20"/>
              </w:rPr>
            </w:pPr>
            <w:r w:rsidRPr="005D2DAF">
              <w:rPr>
                <w:rFonts w:cs="Arial"/>
                <w:b/>
                <w:sz w:val="20"/>
                <w:szCs w:val="20"/>
              </w:rPr>
              <w:t xml:space="preserve">Compliance </w:t>
            </w:r>
          </w:p>
        </w:tc>
        <w:tc>
          <w:tcPr>
            <w:tcW w:w="2971" w:type="dxa"/>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tcPr>
          <w:p w14:paraId="0128EE0B" w14:textId="77777777" w:rsidR="007A638A" w:rsidRPr="005D2DAF" w:rsidRDefault="007A638A">
            <w:pPr>
              <w:keepNext/>
              <w:spacing w:after="160"/>
              <w:jc w:val="left"/>
              <w:rPr>
                <w:rFonts w:cs="Arial"/>
                <w:sz w:val="20"/>
                <w:szCs w:val="20"/>
              </w:rPr>
            </w:pPr>
          </w:p>
        </w:tc>
      </w:tr>
      <w:tr w:rsidR="007A638A" w:rsidRPr="005D2DAF" w14:paraId="016DFE30" w14:textId="77777777">
        <w:trPr>
          <w:trHeight w:val="701"/>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4A929" w14:textId="77777777" w:rsidR="007A638A" w:rsidRPr="005D2DAF" w:rsidRDefault="007A638A">
            <w:pPr>
              <w:spacing w:after="0"/>
              <w:jc w:val="left"/>
              <w:rPr>
                <w:rFonts w:cs="Arial"/>
                <w:sz w:val="20"/>
                <w:szCs w:val="20"/>
              </w:rPr>
            </w:pPr>
            <w:r w:rsidRPr="005D2DAF">
              <w:rPr>
                <w:rFonts w:cs="Arial"/>
                <w:sz w:val="20"/>
                <w:szCs w:val="20"/>
              </w:rPr>
              <w:t xml:space="preserve">19.71 to 19.73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A6292" w14:textId="77777777" w:rsidR="007A638A" w:rsidRPr="005D2DAF" w:rsidRDefault="007A638A">
            <w:pPr>
              <w:tabs>
                <w:tab w:val="center" w:pos="1694"/>
                <w:tab w:val="center" w:pos="2711"/>
                <w:tab w:val="right" w:pos="4251"/>
              </w:tabs>
              <w:spacing w:after="0"/>
              <w:jc w:val="left"/>
              <w:rPr>
                <w:rFonts w:cs="Arial"/>
                <w:sz w:val="20"/>
                <w:szCs w:val="20"/>
                <w:lang w:val="en-US"/>
              </w:rPr>
            </w:pPr>
            <w:r w:rsidRPr="005D2DAF">
              <w:rPr>
                <w:rFonts w:cs="Arial"/>
                <w:sz w:val="20"/>
                <w:szCs w:val="20"/>
                <w:lang w:val="en-US"/>
              </w:rPr>
              <w:t xml:space="preserve">Malagasy </w:t>
            </w:r>
            <w:r w:rsidRPr="005D2DAF">
              <w:rPr>
                <w:rFonts w:cs="Arial"/>
                <w:sz w:val="20"/>
                <w:szCs w:val="20"/>
                <w:lang w:val="en-US"/>
              </w:rPr>
              <w:tab/>
              <w:t xml:space="preserve">palisanders </w:t>
            </w:r>
            <w:r w:rsidRPr="005D2DAF">
              <w:rPr>
                <w:rFonts w:cs="Arial"/>
                <w:sz w:val="20"/>
                <w:szCs w:val="20"/>
                <w:lang w:val="en-US"/>
              </w:rPr>
              <w:tab/>
              <w:t xml:space="preserve">and </w:t>
            </w:r>
            <w:r w:rsidRPr="005D2DAF">
              <w:rPr>
                <w:rFonts w:cs="Arial"/>
                <w:sz w:val="20"/>
                <w:szCs w:val="20"/>
                <w:lang w:val="en-US"/>
              </w:rPr>
              <w:tab/>
              <w:t xml:space="preserve">rosewoods </w:t>
            </w:r>
          </w:p>
          <w:p w14:paraId="396466F0" w14:textId="77777777" w:rsidR="007A638A" w:rsidRPr="005D2DAF" w:rsidRDefault="007A638A">
            <w:pPr>
              <w:spacing w:after="0"/>
              <w:jc w:val="left"/>
              <w:rPr>
                <w:rFonts w:cs="Arial"/>
                <w:sz w:val="20"/>
                <w:szCs w:val="20"/>
                <w:lang w:val="en-US"/>
              </w:rPr>
            </w:pPr>
            <w:r w:rsidRPr="005D2DAF">
              <w:rPr>
                <w:rFonts w:cs="Arial"/>
                <w:sz w:val="20"/>
                <w:szCs w:val="20"/>
                <w:lang w:val="en-US"/>
              </w:rPr>
              <w:t>(</w:t>
            </w:r>
            <w:r w:rsidRPr="005D2DAF">
              <w:rPr>
                <w:rFonts w:cs="Arial"/>
                <w:i/>
                <w:sz w:val="20"/>
                <w:szCs w:val="20"/>
                <w:lang w:val="en-US"/>
              </w:rPr>
              <w:t>Dalbergia</w:t>
            </w:r>
            <w:r w:rsidRPr="005D2DAF">
              <w:rPr>
                <w:rFonts w:cs="Arial"/>
                <w:sz w:val="20"/>
                <w:szCs w:val="20"/>
                <w:lang w:val="en-US"/>
              </w:rPr>
              <w:t xml:space="preserve"> spp.) and ebonies (</w:t>
            </w:r>
            <w:r w:rsidRPr="005D2DAF">
              <w:rPr>
                <w:rFonts w:cs="Arial"/>
                <w:i/>
                <w:sz w:val="20"/>
                <w:szCs w:val="20"/>
                <w:lang w:val="en-US"/>
              </w:rPr>
              <w:t>Diospyros</w:t>
            </w:r>
            <w:r w:rsidRPr="005D2DAF">
              <w:rPr>
                <w:rFonts w:cs="Arial"/>
                <w:sz w:val="20"/>
                <w:szCs w:val="20"/>
                <w:lang w:val="en-US"/>
              </w:rPr>
              <w:t xml:space="preserve"> spp.)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DCE3E" w14:textId="77777777" w:rsidR="007A638A" w:rsidRPr="005D2DAF" w:rsidRDefault="007A638A">
            <w:pPr>
              <w:spacing w:after="0"/>
              <w:ind w:right="72"/>
              <w:rPr>
                <w:rFonts w:cs="Arial"/>
                <w:sz w:val="20"/>
                <w:szCs w:val="20"/>
                <w:lang w:val="en-US"/>
              </w:rPr>
            </w:pPr>
            <w:r w:rsidRPr="005D2DAF">
              <w:rPr>
                <w:rFonts w:cs="Arial"/>
                <w:sz w:val="20"/>
                <w:szCs w:val="20"/>
                <w:lang w:val="en-US"/>
              </w:rPr>
              <w:t xml:space="preserve">To be discussed by the Standing Committee at its 77th meeting (SC77). </w:t>
            </w:r>
          </w:p>
        </w:tc>
      </w:tr>
      <w:tr w:rsidR="007A638A" w:rsidRPr="005D2DAF" w14:paraId="10BEB388" w14:textId="77777777">
        <w:trPr>
          <w:trHeight w:val="238"/>
        </w:trPr>
        <w:tc>
          <w:tcPr>
            <w:tcW w:w="2261" w:type="dxa"/>
            <w:tcBorders>
              <w:top w:val="single" w:sz="4" w:space="0" w:color="000000" w:themeColor="text1"/>
              <w:left w:val="single" w:sz="4" w:space="0" w:color="000000" w:themeColor="text1"/>
              <w:bottom w:val="single" w:sz="4" w:space="0" w:color="000000" w:themeColor="text1"/>
              <w:right w:val="nil"/>
            </w:tcBorders>
            <w:shd w:val="clear" w:color="auto" w:fill="F2F2F2" w:themeFill="background1" w:themeFillShade="F2"/>
          </w:tcPr>
          <w:p w14:paraId="73BD2CDC" w14:textId="77777777" w:rsidR="007A638A" w:rsidRPr="005D2DAF" w:rsidRDefault="007A638A">
            <w:pPr>
              <w:spacing w:after="160"/>
              <w:jc w:val="left"/>
              <w:rPr>
                <w:rFonts w:cs="Arial"/>
                <w:sz w:val="20"/>
                <w:szCs w:val="20"/>
                <w:lang w:val="en-US"/>
              </w:rPr>
            </w:pPr>
          </w:p>
        </w:tc>
        <w:tc>
          <w:tcPr>
            <w:tcW w:w="4394" w:type="dxa"/>
            <w:tcBorders>
              <w:top w:val="single" w:sz="4" w:space="0" w:color="000000" w:themeColor="text1"/>
              <w:left w:val="nil"/>
              <w:bottom w:val="single" w:sz="4" w:space="0" w:color="000000" w:themeColor="text1"/>
              <w:right w:val="nil"/>
            </w:tcBorders>
            <w:shd w:val="clear" w:color="auto" w:fill="F2F2F2" w:themeFill="background1" w:themeFillShade="F2"/>
          </w:tcPr>
          <w:p w14:paraId="3B6EE152" w14:textId="77777777" w:rsidR="007A638A" w:rsidRPr="005D2DAF" w:rsidRDefault="007A638A">
            <w:pPr>
              <w:spacing w:after="0"/>
              <w:ind w:left="638"/>
              <w:jc w:val="center"/>
              <w:rPr>
                <w:rFonts w:cs="Arial"/>
                <w:sz w:val="20"/>
                <w:szCs w:val="20"/>
              </w:rPr>
            </w:pPr>
            <w:proofErr w:type="spellStart"/>
            <w:r w:rsidRPr="005D2DAF">
              <w:rPr>
                <w:rFonts w:cs="Arial"/>
                <w:b/>
                <w:sz w:val="20"/>
                <w:szCs w:val="20"/>
              </w:rPr>
              <w:t>Regulation</w:t>
            </w:r>
            <w:proofErr w:type="spellEnd"/>
            <w:r w:rsidRPr="005D2DAF">
              <w:rPr>
                <w:rFonts w:cs="Arial"/>
                <w:b/>
                <w:sz w:val="20"/>
                <w:szCs w:val="20"/>
              </w:rPr>
              <w:t xml:space="preserve"> of </w:t>
            </w:r>
            <w:proofErr w:type="spellStart"/>
            <w:r w:rsidRPr="005D2DAF">
              <w:rPr>
                <w:rFonts w:cs="Arial"/>
                <w:b/>
                <w:sz w:val="20"/>
                <w:szCs w:val="20"/>
              </w:rPr>
              <w:t>trade</w:t>
            </w:r>
            <w:proofErr w:type="spellEnd"/>
            <w:r w:rsidRPr="005D2DAF">
              <w:rPr>
                <w:rFonts w:cs="Arial"/>
                <w:sz w:val="20"/>
                <w:szCs w:val="20"/>
              </w:rPr>
              <w:t xml:space="preserve"> </w:t>
            </w:r>
          </w:p>
        </w:tc>
        <w:tc>
          <w:tcPr>
            <w:tcW w:w="2971" w:type="dxa"/>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tcPr>
          <w:p w14:paraId="27C6CD4C" w14:textId="77777777" w:rsidR="007A638A" w:rsidRPr="005D2DAF" w:rsidRDefault="007A638A">
            <w:pPr>
              <w:spacing w:after="160"/>
              <w:jc w:val="left"/>
              <w:rPr>
                <w:rFonts w:cs="Arial"/>
                <w:sz w:val="20"/>
                <w:szCs w:val="20"/>
              </w:rPr>
            </w:pPr>
          </w:p>
        </w:tc>
      </w:tr>
      <w:tr w:rsidR="007A638A" w:rsidRPr="005D2DAF" w14:paraId="7609F40C" w14:textId="77777777">
        <w:trPr>
          <w:trHeight w:val="472"/>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A107D" w14:textId="77777777" w:rsidR="007A638A" w:rsidRPr="005D2DAF" w:rsidRDefault="007A638A">
            <w:pPr>
              <w:spacing w:after="0"/>
              <w:jc w:val="left"/>
              <w:rPr>
                <w:rFonts w:cs="Arial"/>
                <w:sz w:val="20"/>
                <w:szCs w:val="20"/>
              </w:rPr>
            </w:pPr>
            <w:r w:rsidRPr="005D2DAF">
              <w:rPr>
                <w:rFonts w:cs="Arial"/>
                <w:sz w:val="20"/>
                <w:szCs w:val="20"/>
              </w:rPr>
              <w:t xml:space="preserve">19.145 to 19.148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7926E" w14:textId="77777777" w:rsidR="007A638A" w:rsidRPr="005D2DAF" w:rsidRDefault="007A638A">
            <w:pPr>
              <w:spacing w:after="0"/>
              <w:jc w:val="left"/>
              <w:rPr>
                <w:rFonts w:cs="Arial"/>
                <w:sz w:val="20"/>
                <w:szCs w:val="20"/>
                <w:lang w:val="en-US"/>
              </w:rPr>
            </w:pPr>
            <w:r w:rsidRPr="005D2DAF">
              <w:rPr>
                <w:rFonts w:cs="Arial"/>
                <w:sz w:val="20"/>
                <w:szCs w:val="20"/>
                <w:lang w:val="en-US"/>
              </w:rPr>
              <w:t>Identification of timber and other wood products</w:t>
            </w:r>
            <w:r w:rsidRPr="005D2DAF">
              <w:rPr>
                <w:rFonts w:cs="Arial"/>
                <w:b/>
                <w:sz w:val="20"/>
                <w:szCs w:val="20"/>
                <w:lang w:val="en-US"/>
              </w:rPr>
              <w:t xml:space="preserve">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96C16" w14:textId="77777777" w:rsidR="007A638A" w:rsidRPr="005D2DAF" w:rsidRDefault="007A638A">
            <w:pPr>
              <w:spacing w:after="0"/>
              <w:rPr>
                <w:rFonts w:cs="Arial"/>
                <w:sz w:val="20"/>
                <w:szCs w:val="20"/>
                <w:lang w:val="en-US"/>
              </w:rPr>
            </w:pPr>
            <w:r w:rsidRPr="005D2DAF">
              <w:rPr>
                <w:rFonts w:cs="Arial"/>
                <w:sz w:val="20"/>
                <w:szCs w:val="20"/>
                <w:lang w:val="en-US"/>
              </w:rPr>
              <w:t xml:space="preserve">PC26 Doc. 20 (see also section 3 of the Annex) </w:t>
            </w:r>
          </w:p>
          <w:p w14:paraId="54D477EF" w14:textId="77777777" w:rsidR="007A638A" w:rsidRPr="005D2DAF" w:rsidRDefault="007A638A">
            <w:pPr>
              <w:spacing w:after="0"/>
              <w:jc w:val="left"/>
              <w:rPr>
                <w:rFonts w:cs="Arial"/>
                <w:sz w:val="20"/>
                <w:szCs w:val="20"/>
                <w:lang w:val="en-US"/>
              </w:rPr>
            </w:pPr>
            <w:r w:rsidRPr="005D2DAF">
              <w:rPr>
                <w:rFonts w:cs="Arial"/>
                <w:sz w:val="20"/>
                <w:szCs w:val="20"/>
              </w:rPr>
              <w:t>PC26 SR</w:t>
            </w:r>
          </w:p>
        </w:tc>
      </w:tr>
      <w:tr w:rsidR="007A638A" w:rsidRPr="005D2DAF" w14:paraId="49416EFC" w14:textId="77777777">
        <w:trPr>
          <w:trHeight w:val="240"/>
        </w:trPr>
        <w:tc>
          <w:tcPr>
            <w:tcW w:w="2261" w:type="dxa"/>
            <w:tcBorders>
              <w:top w:val="single" w:sz="4" w:space="0" w:color="000000" w:themeColor="text1"/>
              <w:left w:val="single" w:sz="4" w:space="0" w:color="000000" w:themeColor="text1"/>
              <w:bottom w:val="single" w:sz="4" w:space="0" w:color="000000" w:themeColor="text1"/>
              <w:right w:val="nil"/>
            </w:tcBorders>
          </w:tcPr>
          <w:p w14:paraId="76E46399" w14:textId="77777777" w:rsidR="007A638A" w:rsidRPr="005D2DAF" w:rsidRDefault="007A638A">
            <w:pPr>
              <w:spacing w:after="160"/>
              <w:jc w:val="left"/>
              <w:rPr>
                <w:rFonts w:cs="Arial"/>
                <w:sz w:val="20"/>
                <w:szCs w:val="20"/>
                <w:lang w:val="en-US"/>
              </w:rPr>
            </w:pPr>
          </w:p>
        </w:tc>
        <w:tc>
          <w:tcPr>
            <w:tcW w:w="4394" w:type="dxa"/>
            <w:tcBorders>
              <w:top w:val="single" w:sz="4" w:space="0" w:color="000000" w:themeColor="text1"/>
              <w:left w:val="nil"/>
              <w:bottom w:val="single" w:sz="4" w:space="0" w:color="000000" w:themeColor="text1"/>
              <w:right w:val="nil"/>
            </w:tcBorders>
          </w:tcPr>
          <w:p w14:paraId="32CDCC82" w14:textId="77777777" w:rsidR="007A638A" w:rsidRPr="005D2DAF" w:rsidRDefault="007A638A">
            <w:pPr>
              <w:spacing w:after="0"/>
              <w:ind w:right="57"/>
              <w:jc w:val="right"/>
              <w:rPr>
                <w:rFonts w:cs="Arial"/>
                <w:sz w:val="20"/>
                <w:szCs w:val="20"/>
                <w:lang w:val="en-US"/>
              </w:rPr>
            </w:pPr>
            <w:r w:rsidRPr="005D2DAF">
              <w:rPr>
                <w:rFonts w:cs="Arial"/>
                <w:i/>
                <w:sz w:val="20"/>
                <w:szCs w:val="20"/>
                <w:u w:val="single" w:color="000000"/>
                <w:lang w:val="en-US"/>
              </w:rPr>
              <w:t>Exemptions and special trade provisions</w:t>
            </w:r>
            <w:r w:rsidRPr="005D2DAF">
              <w:rPr>
                <w:rFonts w:cs="Arial"/>
                <w:i/>
                <w:sz w:val="20"/>
                <w:szCs w:val="20"/>
                <w:lang w:val="en-US"/>
              </w:rPr>
              <w:t xml:space="preserve"> </w:t>
            </w:r>
          </w:p>
        </w:tc>
        <w:tc>
          <w:tcPr>
            <w:tcW w:w="2971" w:type="dxa"/>
            <w:tcBorders>
              <w:top w:val="single" w:sz="4" w:space="0" w:color="000000" w:themeColor="text1"/>
              <w:left w:val="nil"/>
              <w:bottom w:val="single" w:sz="4" w:space="0" w:color="000000" w:themeColor="text1"/>
              <w:right w:val="single" w:sz="4" w:space="0" w:color="000000" w:themeColor="text1"/>
            </w:tcBorders>
          </w:tcPr>
          <w:p w14:paraId="1C2B6EAC" w14:textId="77777777" w:rsidR="007A638A" w:rsidRPr="005D2DAF" w:rsidRDefault="007A638A">
            <w:pPr>
              <w:spacing w:after="160"/>
              <w:jc w:val="left"/>
              <w:rPr>
                <w:rFonts w:cs="Arial"/>
                <w:sz w:val="20"/>
                <w:szCs w:val="20"/>
                <w:lang w:val="en-US"/>
              </w:rPr>
            </w:pPr>
          </w:p>
        </w:tc>
      </w:tr>
      <w:tr w:rsidR="007A638A" w:rsidRPr="005D2DAF" w14:paraId="1F2BDDF7" w14:textId="77777777">
        <w:trPr>
          <w:trHeight w:val="241"/>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BA3B8" w14:textId="77777777" w:rsidR="007A638A" w:rsidRPr="005D2DAF" w:rsidRDefault="007A638A">
            <w:pPr>
              <w:spacing w:after="0"/>
              <w:jc w:val="left"/>
              <w:rPr>
                <w:rFonts w:cs="Arial"/>
                <w:sz w:val="20"/>
                <w:szCs w:val="20"/>
              </w:rPr>
            </w:pPr>
            <w:r w:rsidRPr="005D2DAF">
              <w:rPr>
                <w:rFonts w:cs="Arial"/>
                <w:sz w:val="20"/>
                <w:szCs w:val="20"/>
              </w:rPr>
              <w:t xml:space="preserve">19.182 to 19.183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4B271" w14:textId="77777777" w:rsidR="007A638A" w:rsidRPr="005D2DAF" w:rsidRDefault="007A638A">
            <w:pPr>
              <w:spacing w:after="0"/>
              <w:jc w:val="left"/>
              <w:rPr>
                <w:rFonts w:cs="Arial"/>
                <w:sz w:val="20"/>
                <w:szCs w:val="20"/>
                <w:lang w:val="en-US"/>
              </w:rPr>
            </w:pPr>
            <w:r w:rsidRPr="005D2DAF">
              <w:rPr>
                <w:rFonts w:cs="Arial"/>
                <w:sz w:val="20"/>
                <w:szCs w:val="20"/>
                <w:lang w:val="en-US"/>
              </w:rPr>
              <w:t xml:space="preserve">Guidance on the term ‘artificially propagated’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E88C6" w14:textId="77777777" w:rsidR="007A638A" w:rsidRPr="005D2DAF" w:rsidRDefault="007A638A">
            <w:pPr>
              <w:spacing w:after="0"/>
              <w:jc w:val="left"/>
              <w:rPr>
                <w:rFonts w:cs="Arial"/>
                <w:sz w:val="20"/>
                <w:szCs w:val="20"/>
              </w:rPr>
            </w:pPr>
            <w:r w:rsidRPr="005D2DAF">
              <w:rPr>
                <w:rFonts w:cs="Arial"/>
                <w:sz w:val="20"/>
                <w:szCs w:val="20"/>
              </w:rPr>
              <w:t xml:space="preserve">PC26 Doc. 24 </w:t>
            </w:r>
          </w:p>
          <w:p w14:paraId="7661C0BC" w14:textId="77777777" w:rsidR="007A638A" w:rsidRPr="005D2DAF" w:rsidRDefault="007A638A">
            <w:pPr>
              <w:spacing w:after="0"/>
              <w:jc w:val="left"/>
              <w:rPr>
                <w:rFonts w:cs="Arial"/>
                <w:sz w:val="20"/>
                <w:szCs w:val="20"/>
              </w:rPr>
            </w:pPr>
            <w:r w:rsidRPr="005D2DAF">
              <w:rPr>
                <w:rFonts w:cs="Arial"/>
                <w:sz w:val="20"/>
                <w:szCs w:val="20"/>
              </w:rPr>
              <w:t>PC26 SR</w:t>
            </w:r>
          </w:p>
        </w:tc>
      </w:tr>
      <w:tr w:rsidR="007A638A" w:rsidRPr="005D2DAF" w14:paraId="0CC0FDD2" w14:textId="77777777">
        <w:trPr>
          <w:trHeight w:val="238"/>
        </w:trPr>
        <w:tc>
          <w:tcPr>
            <w:tcW w:w="2261" w:type="dxa"/>
            <w:tcBorders>
              <w:top w:val="single" w:sz="4" w:space="0" w:color="000000" w:themeColor="text1"/>
              <w:left w:val="single" w:sz="4" w:space="0" w:color="000000" w:themeColor="text1"/>
              <w:bottom w:val="single" w:sz="4" w:space="0" w:color="000000" w:themeColor="text1"/>
              <w:right w:val="nil"/>
            </w:tcBorders>
            <w:shd w:val="clear" w:color="auto" w:fill="F2F2F2" w:themeFill="background1" w:themeFillShade="F2"/>
          </w:tcPr>
          <w:p w14:paraId="70EF1555" w14:textId="77777777" w:rsidR="007A638A" w:rsidRPr="005D2DAF" w:rsidRDefault="007A638A">
            <w:pPr>
              <w:spacing w:after="160"/>
              <w:jc w:val="left"/>
              <w:rPr>
                <w:rFonts w:cs="Arial"/>
                <w:sz w:val="20"/>
                <w:szCs w:val="20"/>
              </w:rPr>
            </w:pPr>
          </w:p>
        </w:tc>
        <w:tc>
          <w:tcPr>
            <w:tcW w:w="4394" w:type="dxa"/>
            <w:tcBorders>
              <w:top w:val="single" w:sz="4" w:space="0" w:color="000000" w:themeColor="text1"/>
              <w:left w:val="nil"/>
              <w:bottom w:val="single" w:sz="4" w:space="0" w:color="000000" w:themeColor="text1"/>
              <w:right w:val="nil"/>
            </w:tcBorders>
            <w:shd w:val="clear" w:color="auto" w:fill="F2F2F2" w:themeFill="background1" w:themeFillShade="F2"/>
          </w:tcPr>
          <w:p w14:paraId="1F125E75" w14:textId="77777777" w:rsidR="007A638A" w:rsidRPr="005D2DAF" w:rsidRDefault="007A638A">
            <w:pPr>
              <w:spacing w:after="0"/>
              <w:ind w:left="970"/>
              <w:jc w:val="left"/>
              <w:rPr>
                <w:rFonts w:cs="Arial"/>
                <w:sz w:val="20"/>
                <w:szCs w:val="20"/>
              </w:rPr>
            </w:pPr>
            <w:r w:rsidRPr="005D2DAF">
              <w:rPr>
                <w:rFonts w:cs="Arial"/>
                <w:b/>
                <w:sz w:val="20"/>
                <w:szCs w:val="20"/>
              </w:rPr>
              <w:t xml:space="preserve">Species conservation and </w:t>
            </w:r>
            <w:proofErr w:type="spellStart"/>
            <w:r w:rsidRPr="005D2DAF">
              <w:rPr>
                <w:rFonts w:cs="Arial"/>
                <w:b/>
                <w:sz w:val="20"/>
                <w:szCs w:val="20"/>
              </w:rPr>
              <w:t>trade</w:t>
            </w:r>
            <w:proofErr w:type="spellEnd"/>
            <w:r w:rsidRPr="005D2DAF">
              <w:rPr>
                <w:rFonts w:cs="Arial"/>
                <w:b/>
                <w:sz w:val="20"/>
                <w:szCs w:val="20"/>
              </w:rPr>
              <w:t xml:space="preserve"> </w:t>
            </w:r>
          </w:p>
        </w:tc>
        <w:tc>
          <w:tcPr>
            <w:tcW w:w="2971" w:type="dxa"/>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tcPr>
          <w:p w14:paraId="1EBE7CA8" w14:textId="77777777" w:rsidR="007A638A" w:rsidRPr="005D2DAF" w:rsidRDefault="007A638A">
            <w:pPr>
              <w:spacing w:after="160"/>
              <w:jc w:val="left"/>
              <w:rPr>
                <w:rFonts w:cs="Arial"/>
                <w:sz w:val="20"/>
                <w:szCs w:val="20"/>
              </w:rPr>
            </w:pPr>
          </w:p>
        </w:tc>
      </w:tr>
      <w:tr w:rsidR="007A638A" w:rsidRPr="005D2DAF" w14:paraId="25600912" w14:textId="77777777">
        <w:trPr>
          <w:trHeight w:val="241"/>
        </w:trPr>
        <w:tc>
          <w:tcPr>
            <w:tcW w:w="2261" w:type="dxa"/>
            <w:tcBorders>
              <w:top w:val="single" w:sz="4" w:space="0" w:color="000000" w:themeColor="text1"/>
              <w:left w:val="single" w:sz="4" w:space="0" w:color="000000" w:themeColor="text1"/>
              <w:bottom w:val="single" w:sz="4" w:space="0" w:color="000000" w:themeColor="text1"/>
              <w:right w:val="nil"/>
            </w:tcBorders>
          </w:tcPr>
          <w:p w14:paraId="62D60B06" w14:textId="77777777" w:rsidR="007A638A" w:rsidRPr="005D2DAF" w:rsidRDefault="007A638A">
            <w:pPr>
              <w:spacing w:after="160"/>
              <w:jc w:val="left"/>
              <w:rPr>
                <w:rFonts w:cs="Arial"/>
                <w:sz w:val="20"/>
                <w:szCs w:val="20"/>
              </w:rPr>
            </w:pPr>
          </w:p>
        </w:tc>
        <w:tc>
          <w:tcPr>
            <w:tcW w:w="4394" w:type="dxa"/>
            <w:tcBorders>
              <w:top w:val="single" w:sz="4" w:space="0" w:color="000000" w:themeColor="text1"/>
              <w:left w:val="nil"/>
              <w:bottom w:val="single" w:sz="4" w:space="0" w:color="000000" w:themeColor="text1"/>
              <w:right w:val="nil"/>
            </w:tcBorders>
          </w:tcPr>
          <w:p w14:paraId="4871C5B0" w14:textId="77777777" w:rsidR="007A638A" w:rsidRPr="005D2DAF" w:rsidRDefault="007A638A">
            <w:pPr>
              <w:spacing w:after="0"/>
              <w:ind w:left="641"/>
              <w:jc w:val="center"/>
              <w:rPr>
                <w:rFonts w:cs="Arial"/>
                <w:sz w:val="20"/>
                <w:szCs w:val="20"/>
              </w:rPr>
            </w:pPr>
            <w:r w:rsidRPr="005D2DAF">
              <w:rPr>
                <w:rFonts w:cs="Arial"/>
                <w:i/>
                <w:sz w:val="20"/>
                <w:szCs w:val="20"/>
                <w:u w:val="single" w:color="000000"/>
              </w:rPr>
              <w:t>Flora</w:t>
            </w:r>
            <w:r w:rsidRPr="005D2DAF">
              <w:rPr>
                <w:rFonts w:cs="Arial"/>
                <w:i/>
                <w:sz w:val="20"/>
                <w:szCs w:val="20"/>
              </w:rPr>
              <w:t xml:space="preserve"> </w:t>
            </w:r>
          </w:p>
        </w:tc>
        <w:tc>
          <w:tcPr>
            <w:tcW w:w="2971" w:type="dxa"/>
            <w:tcBorders>
              <w:top w:val="single" w:sz="4" w:space="0" w:color="000000" w:themeColor="text1"/>
              <w:left w:val="nil"/>
              <w:bottom w:val="single" w:sz="4" w:space="0" w:color="000000" w:themeColor="text1"/>
              <w:right w:val="single" w:sz="4" w:space="0" w:color="000000" w:themeColor="text1"/>
            </w:tcBorders>
          </w:tcPr>
          <w:p w14:paraId="4FB9C8FA" w14:textId="77777777" w:rsidR="007A638A" w:rsidRPr="005D2DAF" w:rsidRDefault="007A638A">
            <w:pPr>
              <w:spacing w:after="160"/>
              <w:jc w:val="left"/>
              <w:rPr>
                <w:rFonts w:cs="Arial"/>
                <w:sz w:val="20"/>
                <w:szCs w:val="20"/>
              </w:rPr>
            </w:pPr>
          </w:p>
        </w:tc>
      </w:tr>
      <w:tr w:rsidR="007A638A" w:rsidRPr="005D2DAF" w14:paraId="4D2A81F9" w14:textId="77777777">
        <w:trPr>
          <w:trHeight w:val="470"/>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8C0BE" w14:textId="77777777" w:rsidR="007A638A" w:rsidRPr="005D2DAF" w:rsidRDefault="007A638A">
            <w:pPr>
              <w:spacing w:after="0"/>
              <w:jc w:val="left"/>
              <w:rPr>
                <w:rFonts w:cs="Arial"/>
                <w:sz w:val="20"/>
                <w:szCs w:val="20"/>
              </w:rPr>
            </w:pPr>
            <w:r w:rsidRPr="005D2DAF">
              <w:rPr>
                <w:rFonts w:cs="Arial"/>
                <w:sz w:val="20"/>
                <w:szCs w:val="20"/>
              </w:rPr>
              <w:t>19.239 to 19.240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7249F" w14:textId="77777777" w:rsidR="007A638A" w:rsidRPr="005D2DAF" w:rsidRDefault="007A638A">
            <w:pPr>
              <w:tabs>
                <w:tab w:val="center" w:pos="1436"/>
                <w:tab w:val="center" w:pos="2274"/>
                <w:tab w:val="right" w:pos="4251"/>
              </w:tabs>
              <w:spacing w:after="0"/>
              <w:jc w:val="left"/>
              <w:rPr>
                <w:rFonts w:cs="Arial"/>
                <w:sz w:val="20"/>
                <w:szCs w:val="20"/>
                <w:lang w:val="en-US"/>
              </w:rPr>
            </w:pPr>
            <w:r w:rsidRPr="005D2DAF">
              <w:rPr>
                <w:rFonts w:cs="Arial"/>
                <w:sz w:val="20"/>
                <w:szCs w:val="20"/>
                <w:lang w:val="en-GB"/>
              </w:rPr>
              <w:t>Agarwood-producing taxa (</w:t>
            </w:r>
            <w:r w:rsidRPr="005D2DAF">
              <w:rPr>
                <w:rFonts w:cs="Arial"/>
                <w:i/>
                <w:iCs/>
                <w:sz w:val="20"/>
                <w:szCs w:val="20"/>
                <w:lang w:val="en-GB"/>
              </w:rPr>
              <w:t>Aquilaria</w:t>
            </w:r>
            <w:r w:rsidRPr="005D2DAF">
              <w:rPr>
                <w:rFonts w:cs="Arial"/>
                <w:sz w:val="20"/>
                <w:szCs w:val="20"/>
                <w:lang w:val="en-GB"/>
              </w:rPr>
              <w:t xml:space="preserve"> spp. and </w:t>
            </w:r>
            <w:proofErr w:type="spellStart"/>
            <w:r w:rsidRPr="005D2DAF">
              <w:rPr>
                <w:rFonts w:cs="Arial"/>
                <w:i/>
                <w:iCs/>
                <w:sz w:val="20"/>
                <w:szCs w:val="20"/>
                <w:lang w:val="en-GB"/>
              </w:rPr>
              <w:t>Gyrinops</w:t>
            </w:r>
            <w:proofErr w:type="spellEnd"/>
            <w:r w:rsidRPr="005D2DAF">
              <w:rPr>
                <w:rFonts w:cs="Arial"/>
                <w:sz w:val="20"/>
                <w:szCs w:val="20"/>
                <w:lang w:val="en-GB"/>
              </w:rPr>
              <w:t xml:space="preserve"> spp.)</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4BB4F" w14:textId="77777777" w:rsidR="007A638A" w:rsidRPr="005D2DAF" w:rsidRDefault="007A638A">
            <w:pPr>
              <w:spacing w:after="0"/>
              <w:rPr>
                <w:rFonts w:cs="Arial"/>
                <w:sz w:val="20"/>
                <w:szCs w:val="20"/>
                <w:lang w:val="en-US"/>
              </w:rPr>
            </w:pPr>
            <w:r w:rsidRPr="005D2DAF">
              <w:rPr>
                <w:rFonts w:cs="Arial"/>
                <w:sz w:val="20"/>
                <w:szCs w:val="20"/>
                <w:lang w:val="en-US"/>
              </w:rPr>
              <w:t>PC26 Doc. 27</w:t>
            </w:r>
          </w:p>
          <w:p w14:paraId="2DF28D7B" w14:textId="77777777" w:rsidR="007A638A" w:rsidRPr="005D2DAF" w:rsidRDefault="007A638A">
            <w:pPr>
              <w:spacing w:after="0"/>
              <w:jc w:val="left"/>
              <w:rPr>
                <w:rFonts w:cs="Arial"/>
                <w:sz w:val="20"/>
                <w:szCs w:val="20"/>
                <w:lang w:val="en-US"/>
              </w:rPr>
            </w:pPr>
            <w:r w:rsidRPr="005D2DAF">
              <w:rPr>
                <w:rFonts w:cs="Arial"/>
                <w:sz w:val="20"/>
                <w:szCs w:val="20"/>
              </w:rPr>
              <w:t>PC26 SR</w:t>
            </w:r>
          </w:p>
        </w:tc>
      </w:tr>
      <w:tr w:rsidR="007A638A" w:rsidRPr="005D2DAF" w14:paraId="369D5F76" w14:textId="77777777">
        <w:trPr>
          <w:trHeight w:val="470"/>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90293" w14:textId="77777777" w:rsidR="007A638A" w:rsidRPr="005D2DAF" w:rsidRDefault="007A638A">
            <w:pPr>
              <w:spacing w:after="0"/>
              <w:jc w:val="left"/>
              <w:rPr>
                <w:rFonts w:cs="Arial"/>
                <w:sz w:val="20"/>
                <w:szCs w:val="20"/>
              </w:rPr>
            </w:pPr>
            <w:r w:rsidRPr="005D2DAF">
              <w:rPr>
                <w:rFonts w:cs="Arial"/>
                <w:sz w:val="20"/>
                <w:szCs w:val="20"/>
              </w:rPr>
              <w:t>19.241 and 19.242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4A86E" w14:textId="77777777" w:rsidR="007A638A" w:rsidRPr="005D2DAF" w:rsidRDefault="007A638A">
            <w:pPr>
              <w:tabs>
                <w:tab w:val="center" w:pos="1436"/>
                <w:tab w:val="center" w:pos="2274"/>
                <w:tab w:val="right" w:pos="4251"/>
              </w:tabs>
              <w:spacing w:after="0"/>
              <w:jc w:val="left"/>
              <w:rPr>
                <w:rFonts w:cs="Arial"/>
                <w:sz w:val="20"/>
                <w:szCs w:val="20"/>
                <w:lang w:val="en-GB"/>
              </w:rPr>
            </w:pPr>
            <w:r w:rsidRPr="005D2DAF">
              <w:rPr>
                <w:rFonts w:cs="Arial"/>
                <w:sz w:val="20"/>
                <w:szCs w:val="20"/>
                <w:lang w:val="en-GB"/>
              </w:rPr>
              <w:t>Boswellia trees (Boswellia spp.)</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E5483" w14:textId="77777777" w:rsidR="007A638A" w:rsidRPr="005D2DAF" w:rsidRDefault="007A638A">
            <w:pPr>
              <w:spacing w:after="0"/>
              <w:rPr>
                <w:rFonts w:cs="Arial"/>
                <w:sz w:val="20"/>
                <w:szCs w:val="20"/>
                <w:lang w:val="en-US"/>
              </w:rPr>
            </w:pPr>
            <w:r w:rsidRPr="005D2DAF">
              <w:rPr>
                <w:rFonts w:cs="Arial"/>
                <w:sz w:val="20"/>
                <w:szCs w:val="20"/>
                <w:lang w:val="en-US"/>
              </w:rPr>
              <w:t>PC26 Doc. 28.1</w:t>
            </w:r>
          </w:p>
          <w:p w14:paraId="65ACE32E" w14:textId="77777777" w:rsidR="007A638A" w:rsidRPr="005D2DAF" w:rsidRDefault="007A638A">
            <w:pPr>
              <w:spacing w:after="0"/>
              <w:rPr>
                <w:rFonts w:cs="Arial"/>
                <w:sz w:val="20"/>
                <w:szCs w:val="20"/>
                <w:lang w:val="en-US"/>
              </w:rPr>
            </w:pPr>
            <w:r w:rsidRPr="005D2DAF">
              <w:rPr>
                <w:rFonts w:cs="Arial"/>
                <w:sz w:val="20"/>
                <w:szCs w:val="20"/>
                <w:lang w:val="en-US"/>
              </w:rPr>
              <w:t>PC26 Doc. 28.2</w:t>
            </w:r>
          </w:p>
          <w:p w14:paraId="34944164" w14:textId="77777777" w:rsidR="007A638A" w:rsidRPr="005D2DAF" w:rsidRDefault="007A638A">
            <w:pPr>
              <w:spacing w:after="0"/>
              <w:jc w:val="left"/>
              <w:rPr>
                <w:rFonts w:cs="Arial"/>
                <w:sz w:val="20"/>
                <w:szCs w:val="20"/>
                <w:lang w:val="en-US"/>
              </w:rPr>
            </w:pPr>
            <w:r w:rsidRPr="005D2DAF">
              <w:rPr>
                <w:rFonts w:cs="Arial"/>
                <w:sz w:val="20"/>
                <w:szCs w:val="20"/>
                <w:lang w:val="en-GB"/>
              </w:rPr>
              <w:t>PC26 SR</w:t>
            </w:r>
          </w:p>
        </w:tc>
      </w:tr>
      <w:tr w:rsidR="007A638A" w:rsidRPr="005D2DAF" w14:paraId="04151896" w14:textId="77777777">
        <w:trPr>
          <w:trHeight w:val="470"/>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40C4E" w14:textId="77777777" w:rsidR="007A638A" w:rsidRPr="005D2DAF" w:rsidRDefault="007A638A">
            <w:pPr>
              <w:spacing w:after="0"/>
              <w:jc w:val="left"/>
              <w:rPr>
                <w:rFonts w:cs="Arial"/>
                <w:sz w:val="20"/>
                <w:szCs w:val="20"/>
              </w:rPr>
            </w:pPr>
            <w:r w:rsidRPr="005D2DAF">
              <w:rPr>
                <w:rFonts w:cs="Arial"/>
                <w:sz w:val="20"/>
                <w:szCs w:val="20"/>
              </w:rPr>
              <w:t xml:space="preserve">19.243 to 19.245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8EF63" w14:textId="77777777" w:rsidR="007A638A" w:rsidRPr="005D2DAF" w:rsidRDefault="007A638A">
            <w:pPr>
              <w:tabs>
                <w:tab w:val="center" w:pos="1436"/>
                <w:tab w:val="center" w:pos="2274"/>
                <w:tab w:val="right" w:pos="4251"/>
              </w:tabs>
              <w:spacing w:after="0"/>
              <w:jc w:val="left"/>
              <w:rPr>
                <w:rFonts w:cs="Arial"/>
                <w:sz w:val="20"/>
                <w:szCs w:val="20"/>
                <w:lang w:val="en-US"/>
              </w:rPr>
            </w:pPr>
            <w:r w:rsidRPr="005D2DAF">
              <w:rPr>
                <w:rFonts w:cs="Arial"/>
                <w:sz w:val="20"/>
                <w:szCs w:val="20"/>
                <w:lang w:val="en-US"/>
              </w:rPr>
              <w:t xml:space="preserve">Rosewood </w:t>
            </w:r>
            <w:r w:rsidRPr="005D2DAF">
              <w:rPr>
                <w:rFonts w:cs="Arial"/>
                <w:sz w:val="20"/>
                <w:szCs w:val="20"/>
                <w:lang w:val="en-US"/>
              </w:rPr>
              <w:tab/>
              <w:t xml:space="preserve">tree </w:t>
            </w:r>
            <w:r w:rsidRPr="005D2DAF">
              <w:rPr>
                <w:rFonts w:cs="Arial"/>
                <w:sz w:val="20"/>
                <w:szCs w:val="20"/>
                <w:lang w:val="en-US"/>
              </w:rPr>
              <w:tab/>
              <w:t xml:space="preserve">species </w:t>
            </w:r>
            <w:r w:rsidRPr="005D2DAF">
              <w:rPr>
                <w:rFonts w:cs="Arial"/>
                <w:sz w:val="20"/>
                <w:szCs w:val="20"/>
                <w:lang w:val="en-US"/>
              </w:rPr>
              <w:tab/>
              <w:t xml:space="preserve">[Leguminosae </w:t>
            </w:r>
          </w:p>
          <w:p w14:paraId="7644AE1C" w14:textId="77777777" w:rsidR="007A638A" w:rsidRPr="005D2DAF" w:rsidRDefault="007A638A">
            <w:pPr>
              <w:spacing w:after="0"/>
              <w:jc w:val="left"/>
              <w:rPr>
                <w:rFonts w:cs="Arial"/>
                <w:sz w:val="20"/>
                <w:szCs w:val="20"/>
                <w:lang w:val="en-US"/>
              </w:rPr>
            </w:pPr>
            <w:r w:rsidRPr="005D2DAF">
              <w:rPr>
                <w:rFonts w:cs="Arial"/>
                <w:sz w:val="20"/>
                <w:szCs w:val="20"/>
                <w:lang w:val="en-US"/>
              </w:rPr>
              <w:t xml:space="preserve">(Fabaceae)]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85FD5" w14:textId="77777777" w:rsidR="007A638A" w:rsidRPr="005D2DAF" w:rsidRDefault="007A638A">
            <w:pPr>
              <w:spacing w:after="0"/>
              <w:rPr>
                <w:rFonts w:cs="Arial"/>
                <w:sz w:val="20"/>
                <w:szCs w:val="20"/>
                <w:lang w:val="en-US"/>
              </w:rPr>
            </w:pPr>
            <w:r w:rsidRPr="005D2DAF">
              <w:rPr>
                <w:rFonts w:cs="Arial"/>
                <w:sz w:val="20"/>
                <w:szCs w:val="20"/>
                <w:lang w:val="en-US"/>
              </w:rPr>
              <w:t xml:space="preserve">PC26 Doc. 29 (see also section 3 of the Annex) </w:t>
            </w:r>
          </w:p>
          <w:p w14:paraId="5EE14B5D" w14:textId="77777777" w:rsidR="007A638A" w:rsidRPr="005D2DAF" w:rsidRDefault="007A638A">
            <w:pPr>
              <w:spacing w:after="0"/>
              <w:jc w:val="left"/>
              <w:rPr>
                <w:rFonts w:cs="Arial"/>
                <w:sz w:val="20"/>
                <w:szCs w:val="20"/>
                <w:lang w:val="en-US"/>
              </w:rPr>
            </w:pPr>
            <w:r w:rsidRPr="005D2DAF">
              <w:rPr>
                <w:rFonts w:cs="Arial"/>
                <w:sz w:val="20"/>
                <w:szCs w:val="20"/>
              </w:rPr>
              <w:t>PC26 SR</w:t>
            </w:r>
          </w:p>
        </w:tc>
      </w:tr>
      <w:tr w:rsidR="007A638A" w:rsidRPr="005D2DAF" w14:paraId="51001C33" w14:textId="77777777">
        <w:trPr>
          <w:trHeight w:val="470"/>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CF840" w14:textId="77777777" w:rsidR="007A638A" w:rsidRPr="005D2DAF" w:rsidRDefault="007A638A">
            <w:pPr>
              <w:spacing w:after="0"/>
              <w:jc w:val="left"/>
              <w:rPr>
                <w:rFonts w:cs="Arial"/>
                <w:sz w:val="20"/>
                <w:szCs w:val="20"/>
              </w:rPr>
            </w:pPr>
            <w:r w:rsidRPr="005D2DAF">
              <w:rPr>
                <w:rFonts w:cs="Arial"/>
                <w:sz w:val="20"/>
                <w:szCs w:val="20"/>
              </w:rPr>
              <w:t>19.246 to 19.248</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C8D35" w14:textId="77777777" w:rsidR="007A638A" w:rsidRPr="005D2DAF" w:rsidRDefault="007A638A">
            <w:pPr>
              <w:tabs>
                <w:tab w:val="center" w:pos="1436"/>
                <w:tab w:val="center" w:pos="2274"/>
                <w:tab w:val="right" w:pos="4251"/>
              </w:tabs>
              <w:spacing w:after="0"/>
              <w:jc w:val="left"/>
              <w:rPr>
                <w:rFonts w:cs="Arial"/>
                <w:sz w:val="20"/>
                <w:szCs w:val="20"/>
                <w:lang w:val="en-US"/>
              </w:rPr>
            </w:pPr>
            <w:r w:rsidRPr="005D2DAF">
              <w:rPr>
                <w:rFonts w:cs="Arial"/>
                <w:sz w:val="20"/>
                <w:szCs w:val="20"/>
                <w:lang w:val="en-US"/>
              </w:rPr>
              <w:t>Products containing specimens of Appendix II orchids (</w:t>
            </w:r>
            <w:proofErr w:type="spellStart"/>
            <w:r w:rsidRPr="005D2DAF">
              <w:rPr>
                <w:rFonts w:cs="Arial"/>
                <w:sz w:val="20"/>
                <w:szCs w:val="20"/>
                <w:lang w:val="en-US"/>
              </w:rPr>
              <w:t>Orchidaceae</w:t>
            </w:r>
            <w:proofErr w:type="spellEnd"/>
            <w:r w:rsidRPr="005D2DAF">
              <w:rPr>
                <w:rFonts w:cs="Arial"/>
                <w:sz w:val="20"/>
                <w:szCs w:val="20"/>
                <w:lang w:val="en-US"/>
              </w:rPr>
              <w:t xml:space="preserve"> spp.)</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221EA" w14:textId="77777777" w:rsidR="007A638A" w:rsidRPr="005D2DAF" w:rsidRDefault="007A638A">
            <w:pPr>
              <w:spacing w:after="0"/>
              <w:rPr>
                <w:rFonts w:cs="Arial"/>
                <w:sz w:val="20"/>
                <w:szCs w:val="20"/>
                <w:lang w:val="en-US"/>
              </w:rPr>
            </w:pPr>
            <w:r w:rsidRPr="005D2DAF">
              <w:rPr>
                <w:rFonts w:cs="Arial"/>
                <w:sz w:val="20"/>
                <w:szCs w:val="20"/>
                <w:lang w:val="en-US"/>
              </w:rPr>
              <w:t>PC26 Doc. 30</w:t>
            </w:r>
          </w:p>
          <w:p w14:paraId="53CBEAEB" w14:textId="77777777" w:rsidR="007A638A" w:rsidRPr="005D2DAF" w:rsidRDefault="007A638A">
            <w:pPr>
              <w:spacing w:after="0"/>
              <w:jc w:val="left"/>
              <w:rPr>
                <w:rFonts w:cs="Arial"/>
                <w:sz w:val="20"/>
                <w:szCs w:val="20"/>
                <w:lang w:val="en-US"/>
              </w:rPr>
            </w:pPr>
            <w:r w:rsidRPr="005D2DAF">
              <w:rPr>
                <w:rFonts w:cs="Arial"/>
                <w:sz w:val="20"/>
                <w:szCs w:val="20"/>
              </w:rPr>
              <w:t>PC26 SR</w:t>
            </w:r>
          </w:p>
        </w:tc>
      </w:tr>
      <w:tr w:rsidR="007A638A" w:rsidRPr="005D2DAF" w14:paraId="1D2CC2C6" w14:textId="77777777">
        <w:trPr>
          <w:trHeight w:val="241"/>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6C0C6" w14:textId="77777777" w:rsidR="007A638A" w:rsidRPr="005D2DAF" w:rsidRDefault="007A638A">
            <w:pPr>
              <w:spacing w:after="0"/>
              <w:jc w:val="left"/>
              <w:rPr>
                <w:rFonts w:cs="Arial"/>
                <w:sz w:val="20"/>
                <w:szCs w:val="20"/>
              </w:rPr>
            </w:pPr>
            <w:r w:rsidRPr="005D2DAF">
              <w:rPr>
                <w:rFonts w:cs="Arial"/>
                <w:sz w:val="20"/>
                <w:szCs w:val="20"/>
              </w:rPr>
              <w:t xml:space="preserve">19.249 to 19.253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E2328" w14:textId="77777777" w:rsidR="007A638A" w:rsidRPr="005D2DAF" w:rsidRDefault="007A638A">
            <w:pPr>
              <w:spacing w:after="0"/>
              <w:jc w:val="left"/>
              <w:rPr>
                <w:rFonts w:cs="Arial"/>
                <w:sz w:val="20"/>
                <w:szCs w:val="20"/>
              </w:rPr>
            </w:pPr>
            <w:r w:rsidRPr="005D2DAF">
              <w:rPr>
                <w:rFonts w:cs="Arial"/>
                <w:sz w:val="20"/>
                <w:szCs w:val="20"/>
              </w:rPr>
              <w:t xml:space="preserve">Brazil </w:t>
            </w:r>
            <w:proofErr w:type="spellStart"/>
            <w:r w:rsidRPr="005D2DAF">
              <w:rPr>
                <w:rFonts w:cs="Arial"/>
                <w:sz w:val="20"/>
                <w:szCs w:val="20"/>
              </w:rPr>
              <w:t>wood</w:t>
            </w:r>
            <w:proofErr w:type="spellEnd"/>
            <w:r w:rsidRPr="005D2DAF">
              <w:rPr>
                <w:rFonts w:cs="Arial"/>
                <w:sz w:val="20"/>
                <w:szCs w:val="20"/>
              </w:rPr>
              <w:t xml:space="preserve"> (</w:t>
            </w:r>
            <w:proofErr w:type="spellStart"/>
            <w:r w:rsidRPr="005D2DAF">
              <w:rPr>
                <w:rFonts w:cs="Arial"/>
                <w:i/>
                <w:sz w:val="20"/>
                <w:szCs w:val="20"/>
              </w:rPr>
              <w:t>Paubrasilia</w:t>
            </w:r>
            <w:proofErr w:type="spellEnd"/>
            <w:r w:rsidRPr="005D2DAF">
              <w:rPr>
                <w:rFonts w:cs="Arial"/>
                <w:i/>
                <w:sz w:val="20"/>
                <w:szCs w:val="20"/>
              </w:rPr>
              <w:t xml:space="preserve"> </w:t>
            </w:r>
            <w:proofErr w:type="spellStart"/>
            <w:r w:rsidRPr="005D2DAF">
              <w:rPr>
                <w:rFonts w:cs="Arial"/>
                <w:i/>
                <w:sz w:val="20"/>
                <w:szCs w:val="20"/>
              </w:rPr>
              <w:t>echinata</w:t>
            </w:r>
            <w:proofErr w:type="spellEnd"/>
            <w:r w:rsidRPr="005D2DAF">
              <w:rPr>
                <w:rFonts w:cs="Arial"/>
                <w:sz w:val="20"/>
                <w:szCs w:val="20"/>
              </w:rPr>
              <w:t xml:space="preserve">)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763FC" w14:textId="77777777" w:rsidR="007A638A" w:rsidRPr="005D2DAF" w:rsidRDefault="007A638A">
            <w:pPr>
              <w:spacing w:after="0"/>
              <w:jc w:val="left"/>
              <w:rPr>
                <w:rFonts w:cs="Arial"/>
                <w:sz w:val="20"/>
                <w:szCs w:val="20"/>
              </w:rPr>
            </w:pPr>
            <w:r w:rsidRPr="005D2DAF">
              <w:rPr>
                <w:rFonts w:cs="Arial"/>
                <w:sz w:val="20"/>
                <w:szCs w:val="20"/>
              </w:rPr>
              <w:t xml:space="preserve">PC26 Doc. 31 </w:t>
            </w:r>
          </w:p>
          <w:p w14:paraId="7643AC0F" w14:textId="77777777" w:rsidR="007A638A" w:rsidRPr="005D2DAF" w:rsidRDefault="007A638A">
            <w:pPr>
              <w:spacing w:after="0"/>
              <w:jc w:val="left"/>
              <w:rPr>
                <w:rFonts w:cs="Arial"/>
                <w:sz w:val="20"/>
                <w:szCs w:val="20"/>
              </w:rPr>
            </w:pPr>
            <w:r w:rsidRPr="005D2DAF">
              <w:rPr>
                <w:rFonts w:cs="Arial"/>
                <w:sz w:val="20"/>
                <w:szCs w:val="20"/>
              </w:rPr>
              <w:t>PC26 SR</w:t>
            </w:r>
          </w:p>
        </w:tc>
      </w:tr>
      <w:tr w:rsidR="007A638A" w:rsidRPr="005D2DAF" w14:paraId="174DB569" w14:textId="77777777">
        <w:trPr>
          <w:trHeight w:val="241"/>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8DB34" w14:textId="77777777" w:rsidR="007A638A" w:rsidRPr="005D2DAF" w:rsidRDefault="007A638A">
            <w:pPr>
              <w:spacing w:after="0"/>
              <w:jc w:val="left"/>
              <w:rPr>
                <w:rFonts w:cs="Arial"/>
                <w:sz w:val="20"/>
                <w:szCs w:val="20"/>
              </w:rPr>
            </w:pPr>
            <w:r w:rsidRPr="005D2DAF">
              <w:rPr>
                <w:rFonts w:cs="Arial"/>
                <w:sz w:val="20"/>
                <w:szCs w:val="20"/>
              </w:rPr>
              <w:t>19.254 to 19.256</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E3959" w14:textId="77777777" w:rsidR="007A638A" w:rsidRPr="005D2DAF" w:rsidRDefault="007A638A">
            <w:pPr>
              <w:spacing w:after="0"/>
              <w:jc w:val="left"/>
              <w:rPr>
                <w:rFonts w:cs="Arial"/>
                <w:sz w:val="20"/>
                <w:szCs w:val="20"/>
              </w:rPr>
            </w:pPr>
            <w:proofErr w:type="spellStart"/>
            <w:r w:rsidRPr="005D2DAF">
              <w:rPr>
                <w:rFonts w:cs="Arial"/>
                <w:sz w:val="20"/>
                <w:szCs w:val="20"/>
              </w:rPr>
              <w:t>African</w:t>
            </w:r>
            <w:proofErr w:type="spellEnd"/>
            <w:r w:rsidRPr="005D2DAF">
              <w:rPr>
                <w:rFonts w:cs="Arial"/>
                <w:sz w:val="20"/>
                <w:szCs w:val="20"/>
              </w:rPr>
              <w:t xml:space="preserve"> </w:t>
            </w:r>
            <w:proofErr w:type="spellStart"/>
            <w:r w:rsidRPr="005D2DAF">
              <w:rPr>
                <w:rFonts w:cs="Arial"/>
                <w:sz w:val="20"/>
                <w:szCs w:val="20"/>
              </w:rPr>
              <w:t>tree</w:t>
            </w:r>
            <w:proofErr w:type="spellEnd"/>
            <w:r w:rsidRPr="005D2DAF">
              <w:rPr>
                <w:rFonts w:cs="Arial"/>
                <w:sz w:val="20"/>
                <w:szCs w:val="20"/>
              </w:rPr>
              <w:t xml:space="preserve"> species</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AF4E7" w14:textId="77777777" w:rsidR="007A638A" w:rsidRPr="005D2DAF" w:rsidRDefault="007A638A">
            <w:pPr>
              <w:spacing w:after="0"/>
              <w:jc w:val="left"/>
              <w:rPr>
                <w:rFonts w:cs="Arial"/>
                <w:sz w:val="20"/>
                <w:szCs w:val="20"/>
                <w:lang w:val="en-US"/>
              </w:rPr>
            </w:pPr>
            <w:r w:rsidRPr="005D2DAF">
              <w:rPr>
                <w:rFonts w:cs="Arial"/>
                <w:sz w:val="20"/>
                <w:szCs w:val="20"/>
                <w:lang w:val="en-US"/>
              </w:rPr>
              <w:t>PC26 Doc. 32</w:t>
            </w:r>
          </w:p>
          <w:p w14:paraId="5E023F92" w14:textId="77777777" w:rsidR="007A638A" w:rsidRPr="005D2DAF" w:rsidRDefault="007A638A">
            <w:pPr>
              <w:spacing w:after="0"/>
              <w:jc w:val="left"/>
              <w:rPr>
                <w:rFonts w:cs="Arial"/>
                <w:sz w:val="20"/>
                <w:szCs w:val="20"/>
              </w:rPr>
            </w:pPr>
            <w:r w:rsidRPr="005D2DAF">
              <w:rPr>
                <w:rFonts w:cs="Arial"/>
                <w:sz w:val="20"/>
                <w:szCs w:val="20"/>
              </w:rPr>
              <w:t>PC26 SR</w:t>
            </w:r>
          </w:p>
        </w:tc>
      </w:tr>
      <w:tr w:rsidR="007A638A" w:rsidRPr="005D2DAF" w14:paraId="2D846AEE" w14:textId="77777777">
        <w:trPr>
          <w:trHeight w:val="241"/>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529CE" w14:textId="77777777" w:rsidR="007A638A" w:rsidRPr="005D2DAF" w:rsidRDefault="007A638A">
            <w:pPr>
              <w:spacing w:after="0"/>
              <w:jc w:val="left"/>
              <w:rPr>
                <w:rFonts w:cs="Arial"/>
                <w:sz w:val="20"/>
                <w:szCs w:val="20"/>
              </w:rPr>
            </w:pPr>
            <w:r w:rsidRPr="005D2DAF">
              <w:rPr>
                <w:rFonts w:cs="Arial"/>
                <w:sz w:val="20"/>
                <w:szCs w:val="20"/>
              </w:rPr>
              <w:t>19.257 to 19.260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18133" w14:textId="77777777" w:rsidR="007A638A" w:rsidRPr="005D2DAF" w:rsidRDefault="007A638A">
            <w:pPr>
              <w:spacing w:after="0"/>
              <w:jc w:val="left"/>
              <w:rPr>
                <w:rFonts w:cs="Arial"/>
                <w:sz w:val="20"/>
                <w:szCs w:val="20"/>
                <w:lang w:val="en-GB"/>
              </w:rPr>
            </w:pPr>
            <w:r w:rsidRPr="005D2DAF">
              <w:rPr>
                <w:rFonts w:cs="Arial"/>
                <w:sz w:val="20"/>
                <w:szCs w:val="20"/>
                <w:lang w:val="en-GB"/>
              </w:rPr>
              <w:t>Neotropical tree species</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678AA" w14:textId="77777777" w:rsidR="007A638A" w:rsidRPr="005D2DAF" w:rsidRDefault="007A638A">
            <w:pPr>
              <w:spacing w:after="0"/>
              <w:jc w:val="left"/>
              <w:rPr>
                <w:rFonts w:cs="Arial"/>
                <w:sz w:val="20"/>
                <w:szCs w:val="20"/>
                <w:lang w:val="en-US"/>
              </w:rPr>
            </w:pPr>
            <w:r w:rsidRPr="005D2DAF">
              <w:rPr>
                <w:rFonts w:cs="Arial"/>
                <w:sz w:val="20"/>
                <w:szCs w:val="20"/>
                <w:lang w:val="en-US"/>
              </w:rPr>
              <w:t>PC26 Doc. 33</w:t>
            </w:r>
          </w:p>
          <w:p w14:paraId="471FE441" w14:textId="77777777" w:rsidR="007A638A" w:rsidRPr="005D2DAF" w:rsidRDefault="007A638A">
            <w:pPr>
              <w:spacing w:after="0"/>
              <w:jc w:val="left"/>
              <w:rPr>
                <w:rFonts w:cs="Arial"/>
                <w:sz w:val="20"/>
                <w:szCs w:val="20"/>
                <w:lang w:val="en-GB"/>
              </w:rPr>
            </w:pPr>
            <w:r w:rsidRPr="005D2DAF">
              <w:rPr>
                <w:rFonts w:cs="Arial"/>
                <w:sz w:val="20"/>
                <w:szCs w:val="20"/>
              </w:rPr>
              <w:t>PC26 SR</w:t>
            </w:r>
          </w:p>
        </w:tc>
      </w:tr>
      <w:tr w:rsidR="007A638A" w:rsidRPr="005D2DAF" w14:paraId="41E8CB0D" w14:textId="77777777">
        <w:trPr>
          <w:trHeight w:val="241"/>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6F3B8" w14:textId="77777777" w:rsidR="007A638A" w:rsidRPr="005D2DAF" w:rsidRDefault="007A638A">
            <w:pPr>
              <w:jc w:val="left"/>
              <w:rPr>
                <w:rFonts w:cs="Arial"/>
                <w:sz w:val="20"/>
                <w:szCs w:val="20"/>
              </w:rPr>
            </w:pPr>
            <w:r w:rsidRPr="005D2DAF">
              <w:rPr>
                <w:rFonts w:cs="Arial"/>
                <w:sz w:val="20"/>
                <w:szCs w:val="20"/>
              </w:rPr>
              <w:t>19.261 to 19.264</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0A9B8" w14:textId="77777777" w:rsidR="007A638A" w:rsidRPr="005D2DAF" w:rsidRDefault="007A638A">
            <w:pPr>
              <w:jc w:val="left"/>
              <w:rPr>
                <w:rFonts w:cs="Arial"/>
                <w:sz w:val="20"/>
                <w:szCs w:val="20"/>
                <w:lang w:val="en-GB"/>
              </w:rPr>
            </w:pPr>
            <w:r w:rsidRPr="005D2DAF">
              <w:rPr>
                <w:rFonts w:cs="Arial"/>
                <w:sz w:val="20"/>
                <w:szCs w:val="20"/>
                <w:lang w:val="en-GB"/>
              </w:rPr>
              <w:t>Trade in medicinal and aromatic plant species</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BC373" w14:textId="77777777" w:rsidR="007A638A" w:rsidRPr="005D2DAF" w:rsidRDefault="007A638A">
            <w:pPr>
              <w:spacing w:after="0"/>
              <w:ind w:hanging="11"/>
              <w:jc w:val="left"/>
              <w:rPr>
                <w:rFonts w:cs="Arial"/>
                <w:sz w:val="20"/>
                <w:szCs w:val="20"/>
                <w:lang w:val="en-US"/>
              </w:rPr>
            </w:pPr>
            <w:r w:rsidRPr="005D2DAF">
              <w:rPr>
                <w:rFonts w:cs="Arial"/>
                <w:sz w:val="20"/>
                <w:szCs w:val="20"/>
                <w:lang w:val="en-US"/>
              </w:rPr>
              <w:t>PC26 Doc. 34</w:t>
            </w:r>
          </w:p>
          <w:p w14:paraId="6AC5D0D1" w14:textId="77777777" w:rsidR="007A638A" w:rsidRPr="005D2DAF" w:rsidRDefault="007A638A">
            <w:pPr>
              <w:spacing w:after="0"/>
              <w:ind w:hanging="11"/>
              <w:jc w:val="left"/>
              <w:rPr>
                <w:rFonts w:cs="Arial"/>
                <w:sz w:val="20"/>
                <w:szCs w:val="20"/>
                <w:lang w:val="en-US"/>
              </w:rPr>
            </w:pPr>
            <w:r w:rsidRPr="005D2DAF">
              <w:rPr>
                <w:rFonts w:cs="Arial"/>
                <w:sz w:val="20"/>
                <w:szCs w:val="20"/>
                <w:lang w:val="en-US"/>
              </w:rPr>
              <w:t>PC26 SR</w:t>
            </w:r>
          </w:p>
        </w:tc>
      </w:tr>
      <w:tr w:rsidR="007A638A" w:rsidRPr="005D2DAF" w14:paraId="18D96532" w14:textId="77777777">
        <w:trPr>
          <w:trHeight w:val="238"/>
        </w:trPr>
        <w:tc>
          <w:tcPr>
            <w:tcW w:w="2261" w:type="dxa"/>
            <w:tcBorders>
              <w:top w:val="single" w:sz="4" w:space="0" w:color="000000" w:themeColor="text1"/>
              <w:left w:val="single" w:sz="4" w:space="0" w:color="000000" w:themeColor="text1"/>
              <w:bottom w:val="single" w:sz="4" w:space="0" w:color="000000" w:themeColor="text1"/>
              <w:right w:val="nil"/>
            </w:tcBorders>
            <w:shd w:val="clear" w:color="auto" w:fill="F2F2F2" w:themeFill="background1" w:themeFillShade="F2"/>
          </w:tcPr>
          <w:p w14:paraId="1AC28592" w14:textId="77777777" w:rsidR="007A638A" w:rsidRPr="005D2DAF" w:rsidRDefault="007A638A">
            <w:pPr>
              <w:spacing w:after="160"/>
              <w:jc w:val="left"/>
              <w:rPr>
                <w:rFonts w:cs="Arial"/>
                <w:sz w:val="20"/>
                <w:szCs w:val="20"/>
                <w:lang w:val="en-GB"/>
              </w:rPr>
            </w:pPr>
          </w:p>
        </w:tc>
        <w:tc>
          <w:tcPr>
            <w:tcW w:w="4394" w:type="dxa"/>
            <w:tcBorders>
              <w:top w:val="single" w:sz="4" w:space="0" w:color="000000" w:themeColor="text1"/>
              <w:left w:val="nil"/>
              <w:bottom w:val="single" w:sz="4" w:space="0" w:color="000000" w:themeColor="text1"/>
              <w:right w:val="nil"/>
            </w:tcBorders>
            <w:shd w:val="clear" w:color="auto" w:fill="F2F2F2" w:themeFill="background1" w:themeFillShade="F2"/>
          </w:tcPr>
          <w:p w14:paraId="338AEF55" w14:textId="77777777" w:rsidR="007A638A" w:rsidRPr="005D2DAF" w:rsidRDefault="007A638A">
            <w:pPr>
              <w:spacing w:after="0"/>
              <w:ind w:left="1030"/>
              <w:jc w:val="left"/>
              <w:rPr>
                <w:rFonts w:cs="Arial"/>
                <w:sz w:val="20"/>
                <w:szCs w:val="20"/>
              </w:rPr>
            </w:pPr>
            <w:r w:rsidRPr="005D2DAF">
              <w:rPr>
                <w:rFonts w:cs="Arial"/>
                <w:b/>
                <w:sz w:val="20"/>
                <w:szCs w:val="20"/>
              </w:rPr>
              <w:t>Appendices of the Convention</w:t>
            </w:r>
            <w:r w:rsidRPr="005D2DAF">
              <w:rPr>
                <w:rFonts w:cs="Arial"/>
                <w:sz w:val="20"/>
                <w:szCs w:val="20"/>
              </w:rPr>
              <w:t xml:space="preserve"> </w:t>
            </w:r>
          </w:p>
        </w:tc>
        <w:tc>
          <w:tcPr>
            <w:tcW w:w="2971" w:type="dxa"/>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tcPr>
          <w:p w14:paraId="740C59AE" w14:textId="77777777" w:rsidR="007A638A" w:rsidRPr="005D2DAF" w:rsidRDefault="007A638A">
            <w:pPr>
              <w:spacing w:after="160"/>
              <w:jc w:val="left"/>
              <w:rPr>
                <w:rFonts w:cs="Arial"/>
                <w:sz w:val="20"/>
                <w:szCs w:val="20"/>
              </w:rPr>
            </w:pPr>
          </w:p>
        </w:tc>
      </w:tr>
      <w:tr w:rsidR="007A638A" w:rsidRPr="005D2DAF" w14:paraId="7811065E" w14:textId="77777777">
        <w:trPr>
          <w:trHeight w:val="241"/>
        </w:trPr>
        <w:tc>
          <w:tcPr>
            <w:tcW w:w="2261" w:type="dxa"/>
            <w:tcBorders>
              <w:top w:val="single" w:sz="4" w:space="0" w:color="000000" w:themeColor="text1"/>
              <w:left w:val="single" w:sz="4" w:space="0" w:color="000000" w:themeColor="text1"/>
              <w:bottom w:val="single" w:sz="4" w:space="0" w:color="000000" w:themeColor="text1"/>
              <w:right w:val="nil"/>
            </w:tcBorders>
          </w:tcPr>
          <w:p w14:paraId="670BE1BD" w14:textId="77777777" w:rsidR="007A638A" w:rsidRPr="005D2DAF" w:rsidRDefault="007A638A">
            <w:pPr>
              <w:spacing w:after="160"/>
              <w:jc w:val="left"/>
              <w:rPr>
                <w:rFonts w:cs="Arial"/>
                <w:sz w:val="20"/>
                <w:szCs w:val="20"/>
              </w:rPr>
            </w:pPr>
          </w:p>
        </w:tc>
        <w:tc>
          <w:tcPr>
            <w:tcW w:w="4394" w:type="dxa"/>
            <w:tcBorders>
              <w:top w:val="single" w:sz="4" w:space="0" w:color="000000" w:themeColor="text1"/>
              <w:left w:val="nil"/>
              <w:bottom w:val="single" w:sz="4" w:space="0" w:color="000000" w:themeColor="text1"/>
              <w:right w:val="nil"/>
            </w:tcBorders>
          </w:tcPr>
          <w:p w14:paraId="4DE000CD" w14:textId="77777777" w:rsidR="007A638A" w:rsidRPr="005D2DAF" w:rsidRDefault="007A638A">
            <w:pPr>
              <w:spacing w:after="0"/>
              <w:ind w:left="637"/>
              <w:jc w:val="center"/>
              <w:rPr>
                <w:rFonts w:cs="Arial"/>
                <w:sz w:val="20"/>
                <w:szCs w:val="20"/>
              </w:rPr>
            </w:pPr>
            <w:r w:rsidRPr="005D2DAF">
              <w:rPr>
                <w:rFonts w:cs="Arial"/>
                <w:i/>
                <w:sz w:val="20"/>
                <w:szCs w:val="20"/>
                <w:u w:val="single" w:color="000000"/>
              </w:rPr>
              <w:t>Annotations</w:t>
            </w:r>
            <w:r w:rsidRPr="005D2DAF">
              <w:rPr>
                <w:rFonts w:cs="Arial"/>
                <w:sz w:val="20"/>
                <w:szCs w:val="20"/>
              </w:rPr>
              <w:t xml:space="preserve"> </w:t>
            </w:r>
          </w:p>
        </w:tc>
        <w:tc>
          <w:tcPr>
            <w:tcW w:w="2971" w:type="dxa"/>
            <w:tcBorders>
              <w:top w:val="single" w:sz="4" w:space="0" w:color="000000" w:themeColor="text1"/>
              <w:left w:val="nil"/>
              <w:bottom w:val="single" w:sz="4" w:space="0" w:color="000000" w:themeColor="text1"/>
              <w:right w:val="single" w:sz="4" w:space="0" w:color="000000" w:themeColor="text1"/>
            </w:tcBorders>
          </w:tcPr>
          <w:p w14:paraId="258B9CF4" w14:textId="77777777" w:rsidR="007A638A" w:rsidRPr="005D2DAF" w:rsidRDefault="007A638A">
            <w:pPr>
              <w:spacing w:after="160"/>
              <w:jc w:val="left"/>
              <w:rPr>
                <w:rFonts w:cs="Arial"/>
                <w:sz w:val="20"/>
                <w:szCs w:val="20"/>
              </w:rPr>
            </w:pPr>
          </w:p>
        </w:tc>
      </w:tr>
      <w:tr w:rsidR="007A638A" w:rsidRPr="005D2DAF" w14:paraId="21DCA06C" w14:textId="77777777">
        <w:trPr>
          <w:trHeight w:val="470"/>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E3A29" w14:textId="77777777" w:rsidR="007A638A" w:rsidRPr="005D2DAF" w:rsidRDefault="007A638A">
            <w:pPr>
              <w:spacing w:after="0"/>
              <w:jc w:val="left"/>
              <w:rPr>
                <w:rFonts w:cs="Arial"/>
                <w:sz w:val="20"/>
                <w:szCs w:val="20"/>
                <w:lang w:val="en-US"/>
              </w:rPr>
            </w:pPr>
            <w:r w:rsidRPr="005D2DAF">
              <w:rPr>
                <w:rFonts w:cs="Arial"/>
                <w:sz w:val="20"/>
                <w:szCs w:val="20"/>
                <w:lang w:val="en-US"/>
              </w:rPr>
              <w:t xml:space="preserve">18.321 (Rev. CoP19) to </w:t>
            </w:r>
          </w:p>
          <w:p w14:paraId="487A1408" w14:textId="77777777" w:rsidR="007A638A" w:rsidRPr="005D2DAF" w:rsidRDefault="007A638A">
            <w:pPr>
              <w:spacing w:after="0"/>
              <w:jc w:val="left"/>
              <w:rPr>
                <w:rFonts w:cs="Arial"/>
                <w:sz w:val="20"/>
                <w:szCs w:val="20"/>
                <w:lang w:val="en-US"/>
              </w:rPr>
            </w:pPr>
            <w:r w:rsidRPr="005D2DAF">
              <w:rPr>
                <w:rFonts w:cs="Arial"/>
                <w:sz w:val="20"/>
                <w:szCs w:val="20"/>
                <w:lang w:val="en-US"/>
              </w:rPr>
              <w:t xml:space="preserve">18.322 (Rev. CoP19)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F4848" w14:textId="77777777" w:rsidR="007A638A" w:rsidRPr="005D2DAF" w:rsidRDefault="007A638A">
            <w:pPr>
              <w:spacing w:after="0"/>
              <w:jc w:val="left"/>
              <w:rPr>
                <w:rFonts w:cs="Arial"/>
                <w:sz w:val="20"/>
                <w:szCs w:val="20"/>
              </w:rPr>
            </w:pPr>
            <w:r w:rsidRPr="005D2DAF">
              <w:rPr>
                <w:rFonts w:cs="Arial"/>
                <w:sz w:val="20"/>
                <w:szCs w:val="20"/>
              </w:rPr>
              <w:t xml:space="preserve">Annotation #15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4AFAB" w14:textId="77777777" w:rsidR="007A638A" w:rsidRPr="005D2DAF" w:rsidRDefault="007A638A">
            <w:pPr>
              <w:spacing w:after="0"/>
              <w:jc w:val="left"/>
              <w:rPr>
                <w:rFonts w:cs="Arial"/>
                <w:sz w:val="20"/>
                <w:szCs w:val="20"/>
              </w:rPr>
            </w:pPr>
            <w:r w:rsidRPr="005D2DAF">
              <w:rPr>
                <w:rFonts w:cs="Arial"/>
                <w:sz w:val="20"/>
                <w:szCs w:val="20"/>
              </w:rPr>
              <w:t xml:space="preserve">PC26 Doc. 37 </w:t>
            </w:r>
          </w:p>
          <w:p w14:paraId="49B43832" w14:textId="77777777" w:rsidR="007A638A" w:rsidRPr="005D2DAF" w:rsidRDefault="007A638A">
            <w:pPr>
              <w:spacing w:after="0"/>
              <w:jc w:val="left"/>
              <w:rPr>
                <w:rFonts w:cs="Arial"/>
                <w:sz w:val="20"/>
                <w:szCs w:val="20"/>
              </w:rPr>
            </w:pPr>
            <w:r w:rsidRPr="005D2DAF">
              <w:rPr>
                <w:rFonts w:cs="Arial"/>
                <w:sz w:val="20"/>
                <w:szCs w:val="20"/>
              </w:rPr>
              <w:t>PC26 SR</w:t>
            </w:r>
          </w:p>
        </w:tc>
      </w:tr>
      <w:tr w:rsidR="007A638A" w:rsidRPr="005D2DAF" w14:paraId="56834564" w14:textId="77777777">
        <w:trPr>
          <w:trHeight w:val="468"/>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302F0" w14:textId="77777777" w:rsidR="007A638A" w:rsidRPr="005D2DAF" w:rsidRDefault="007A638A">
            <w:pPr>
              <w:spacing w:after="0"/>
              <w:rPr>
                <w:rFonts w:cs="Arial"/>
                <w:sz w:val="20"/>
                <w:szCs w:val="20"/>
              </w:rPr>
            </w:pPr>
            <w:r w:rsidRPr="005D2DAF">
              <w:rPr>
                <w:rFonts w:cs="Arial"/>
                <w:sz w:val="20"/>
                <w:szCs w:val="20"/>
              </w:rPr>
              <w:lastRenderedPageBreak/>
              <w:t>18.317 (</w:t>
            </w:r>
            <w:proofErr w:type="spellStart"/>
            <w:r w:rsidRPr="005D2DAF">
              <w:rPr>
                <w:rFonts w:cs="Arial"/>
                <w:sz w:val="20"/>
                <w:szCs w:val="20"/>
              </w:rPr>
              <w:t>Rev</w:t>
            </w:r>
            <w:proofErr w:type="spellEnd"/>
            <w:r w:rsidRPr="005D2DAF">
              <w:rPr>
                <w:rFonts w:cs="Arial"/>
                <w:sz w:val="20"/>
                <w:szCs w:val="20"/>
              </w:rPr>
              <w:t xml:space="preserve">. CoP19) and 19.265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47167" w14:textId="77777777" w:rsidR="007A638A" w:rsidRPr="005D2DAF" w:rsidRDefault="007A638A">
            <w:pPr>
              <w:spacing w:after="0"/>
              <w:rPr>
                <w:rFonts w:cs="Arial"/>
                <w:sz w:val="20"/>
                <w:szCs w:val="20"/>
                <w:lang w:val="en-US"/>
              </w:rPr>
            </w:pPr>
            <w:r w:rsidRPr="005D2DAF">
              <w:rPr>
                <w:rFonts w:cs="Arial"/>
                <w:sz w:val="20"/>
                <w:szCs w:val="20"/>
                <w:lang w:val="en-US"/>
              </w:rPr>
              <w:t xml:space="preserve">Information system for trade in specimens of CITES-listed tree species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F4971" w14:textId="77777777" w:rsidR="007A638A" w:rsidRPr="005D2DAF" w:rsidRDefault="007A638A">
            <w:pPr>
              <w:spacing w:after="0"/>
              <w:jc w:val="left"/>
              <w:rPr>
                <w:rFonts w:cs="Arial"/>
                <w:sz w:val="20"/>
                <w:szCs w:val="20"/>
              </w:rPr>
            </w:pPr>
            <w:r w:rsidRPr="005D2DAF">
              <w:rPr>
                <w:rFonts w:cs="Arial"/>
                <w:sz w:val="20"/>
                <w:szCs w:val="20"/>
              </w:rPr>
              <w:t xml:space="preserve">PC26 Doc. 38 </w:t>
            </w:r>
          </w:p>
          <w:p w14:paraId="464169C3" w14:textId="77777777" w:rsidR="007A638A" w:rsidRPr="005D2DAF" w:rsidRDefault="007A638A">
            <w:pPr>
              <w:spacing w:after="0"/>
              <w:jc w:val="left"/>
              <w:rPr>
                <w:rFonts w:cs="Arial"/>
                <w:sz w:val="20"/>
                <w:szCs w:val="20"/>
              </w:rPr>
            </w:pPr>
            <w:r w:rsidRPr="005D2DAF">
              <w:rPr>
                <w:rFonts w:cs="Arial"/>
                <w:sz w:val="20"/>
                <w:szCs w:val="20"/>
              </w:rPr>
              <w:t>PC26 SR</w:t>
            </w:r>
          </w:p>
        </w:tc>
      </w:tr>
      <w:tr w:rsidR="007A638A" w:rsidRPr="005D2DAF" w14:paraId="6695BA47" w14:textId="77777777">
        <w:trPr>
          <w:trHeight w:val="240"/>
        </w:trPr>
        <w:tc>
          <w:tcPr>
            <w:tcW w:w="2261" w:type="dxa"/>
            <w:tcBorders>
              <w:top w:val="single" w:sz="4" w:space="0" w:color="000000" w:themeColor="text1"/>
              <w:left w:val="single" w:sz="4" w:space="0" w:color="000000" w:themeColor="text1"/>
              <w:bottom w:val="single" w:sz="4" w:space="0" w:color="000000" w:themeColor="text1"/>
              <w:right w:val="nil"/>
            </w:tcBorders>
          </w:tcPr>
          <w:p w14:paraId="0509E838" w14:textId="77777777" w:rsidR="007A638A" w:rsidRPr="005D2DAF" w:rsidRDefault="007A638A">
            <w:pPr>
              <w:spacing w:after="160"/>
              <w:jc w:val="left"/>
              <w:rPr>
                <w:rFonts w:cs="Arial"/>
                <w:sz w:val="20"/>
                <w:szCs w:val="20"/>
              </w:rPr>
            </w:pPr>
          </w:p>
        </w:tc>
        <w:tc>
          <w:tcPr>
            <w:tcW w:w="4394" w:type="dxa"/>
            <w:tcBorders>
              <w:top w:val="single" w:sz="4" w:space="0" w:color="000000" w:themeColor="text1"/>
              <w:left w:val="nil"/>
              <w:bottom w:val="single" w:sz="4" w:space="0" w:color="000000" w:themeColor="text1"/>
              <w:right w:val="nil"/>
            </w:tcBorders>
          </w:tcPr>
          <w:p w14:paraId="681E6C7B" w14:textId="77777777" w:rsidR="007A638A" w:rsidRPr="005D2DAF" w:rsidRDefault="007A638A">
            <w:pPr>
              <w:spacing w:after="0"/>
              <w:ind w:left="1481"/>
              <w:jc w:val="left"/>
              <w:rPr>
                <w:rFonts w:cs="Arial"/>
                <w:sz w:val="20"/>
                <w:szCs w:val="20"/>
              </w:rPr>
            </w:pPr>
            <w:r w:rsidRPr="005D2DAF">
              <w:rPr>
                <w:rFonts w:cs="Arial"/>
                <w:i/>
                <w:sz w:val="20"/>
                <w:szCs w:val="20"/>
                <w:u w:val="single" w:color="000000"/>
              </w:rPr>
              <w:t xml:space="preserve">Nomenclature </w:t>
            </w:r>
            <w:proofErr w:type="spellStart"/>
            <w:r w:rsidRPr="005D2DAF">
              <w:rPr>
                <w:rFonts w:cs="Arial"/>
                <w:i/>
                <w:sz w:val="20"/>
                <w:szCs w:val="20"/>
                <w:u w:val="single" w:color="000000"/>
              </w:rPr>
              <w:t>matters</w:t>
            </w:r>
            <w:proofErr w:type="spellEnd"/>
            <w:r w:rsidRPr="005D2DAF">
              <w:rPr>
                <w:rFonts w:cs="Arial"/>
                <w:i/>
                <w:sz w:val="20"/>
                <w:szCs w:val="20"/>
              </w:rPr>
              <w:t xml:space="preserve"> </w:t>
            </w:r>
          </w:p>
        </w:tc>
        <w:tc>
          <w:tcPr>
            <w:tcW w:w="2971" w:type="dxa"/>
            <w:tcBorders>
              <w:top w:val="single" w:sz="4" w:space="0" w:color="000000" w:themeColor="text1"/>
              <w:left w:val="nil"/>
              <w:bottom w:val="single" w:sz="4" w:space="0" w:color="000000" w:themeColor="text1"/>
              <w:right w:val="single" w:sz="4" w:space="0" w:color="000000" w:themeColor="text1"/>
            </w:tcBorders>
          </w:tcPr>
          <w:p w14:paraId="7234971A" w14:textId="77777777" w:rsidR="007A638A" w:rsidRPr="005D2DAF" w:rsidRDefault="007A638A">
            <w:pPr>
              <w:spacing w:after="160"/>
              <w:jc w:val="left"/>
              <w:rPr>
                <w:rFonts w:cs="Arial"/>
                <w:sz w:val="20"/>
                <w:szCs w:val="20"/>
              </w:rPr>
            </w:pPr>
          </w:p>
        </w:tc>
      </w:tr>
      <w:tr w:rsidR="007A638A" w:rsidRPr="005D2DAF" w14:paraId="699AAE5F" w14:textId="77777777">
        <w:trPr>
          <w:trHeight w:val="701"/>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81D1F" w14:textId="77777777" w:rsidR="007A638A" w:rsidRPr="005D2DAF" w:rsidRDefault="007A638A">
            <w:pPr>
              <w:spacing w:after="0"/>
              <w:ind w:right="70"/>
              <w:rPr>
                <w:rFonts w:cs="Arial"/>
                <w:sz w:val="20"/>
                <w:szCs w:val="20"/>
                <w:lang w:val="en-US"/>
              </w:rPr>
            </w:pPr>
            <w:r w:rsidRPr="005D2DAF">
              <w:rPr>
                <w:rFonts w:cs="Arial"/>
                <w:sz w:val="20"/>
                <w:szCs w:val="20"/>
                <w:lang w:val="en-US"/>
              </w:rPr>
              <w:t xml:space="preserve">18.307 (Rev. CoP19) and 18.308 (Rev. CoP19)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1F43F" w14:textId="77777777" w:rsidR="007A638A" w:rsidRPr="005D2DAF" w:rsidRDefault="007A638A">
            <w:pPr>
              <w:spacing w:after="0"/>
              <w:rPr>
                <w:rFonts w:cs="Arial"/>
                <w:sz w:val="20"/>
                <w:szCs w:val="20"/>
                <w:lang w:val="en-US"/>
              </w:rPr>
            </w:pPr>
            <w:r w:rsidRPr="005D2DAF">
              <w:rPr>
                <w:rFonts w:cs="Arial"/>
                <w:sz w:val="20"/>
                <w:szCs w:val="20"/>
                <w:lang w:val="en-US"/>
              </w:rPr>
              <w:t>Production of a CITES Checklist for rosewoods (</w:t>
            </w:r>
            <w:r w:rsidRPr="005D2DAF">
              <w:rPr>
                <w:rFonts w:cs="Arial"/>
                <w:i/>
                <w:sz w:val="20"/>
                <w:szCs w:val="20"/>
                <w:lang w:val="en-US"/>
              </w:rPr>
              <w:t>Dalbergia</w:t>
            </w:r>
            <w:r w:rsidRPr="005D2DAF">
              <w:rPr>
                <w:rFonts w:cs="Arial"/>
                <w:sz w:val="20"/>
                <w:szCs w:val="20"/>
                <w:lang w:val="en-US"/>
              </w:rPr>
              <w:t xml:space="preserve"> spp.)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3E164" w14:textId="77777777" w:rsidR="007A638A" w:rsidRPr="005D2DAF" w:rsidRDefault="007A638A">
            <w:pPr>
              <w:spacing w:after="0"/>
              <w:jc w:val="left"/>
              <w:rPr>
                <w:rFonts w:cs="Arial"/>
                <w:sz w:val="20"/>
                <w:szCs w:val="20"/>
              </w:rPr>
            </w:pPr>
            <w:r w:rsidRPr="005D2DAF">
              <w:rPr>
                <w:rFonts w:cs="Arial"/>
                <w:sz w:val="20"/>
                <w:szCs w:val="20"/>
              </w:rPr>
              <w:t xml:space="preserve">PC26 Doc. 43.1 </w:t>
            </w:r>
          </w:p>
          <w:p w14:paraId="6C0A7E43" w14:textId="77777777" w:rsidR="007A638A" w:rsidRPr="005D2DAF" w:rsidRDefault="007A638A">
            <w:pPr>
              <w:spacing w:after="0"/>
              <w:jc w:val="left"/>
              <w:rPr>
                <w:rFonts w:cs="Arial"/>
                <w:sz w:val="20"/>
                <w:szCs w:val="20"/>
              </w:rPr>
            </w:pPr>
            <w:r w:rsidRPr="005D2DAF">
              <w:rPr>
                <w:rFonts w:cs="Arial"/>
                <w:sz w:val="20"/>
                <w:szCs w:val="20"/>
              </w:rPr>
              <w:t>PC26 SR</w:t>
            </w:r>
          </w:p>
        </w:tc>
      </w:tr>
      <w:tr w:rsidR="007A638A" w:rsidRPr="00BC1DC6" w14:paraId="4958775F" w14:textId="77777777">
        <w:trPr>
          <w:trHeight w:val="470"/>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07137" w14:textId="77777777" w:rsidR="007A638A" w:rsidRPr="005D2DAF" w:rsidRDefault="007A638A">
            <w:pPr>
              <w:spacing w:after="0"/>
              <w:jc w:val="left"/>
              <w:rPr>
                <w:rFonts w:cs="Arial"/>
                <w:sz w:val="20"/>
                <w:szCs w:val="20"/>
              </w:rPr>
            </w:pPr>
            <w:r w:rsidRPr="005D2DAF">
              <w:rPr>
                <w:rFonts w:cs="Arial"/>
                <w:sz w:val="20"/>
                <w:szCs w:val="20"/>
              </w:rPr>
              <w:t xml:space="preserve">19.281 and 19.282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42ABD" w14:textId="77777777" w:rsidR="007A638A" w:rsidRPr="005D2DAF" w:rsidRDefault="007A638A">
            <w:pPr>
              <w:spacing w:after="0"/>
              <w:rPr>
                <w:rFonts w:cs="Arial"/>
                <w:sz w:val="20"/>
                <w:szCs w:val="20"/>
                <w:lang w:val="en-US"/>
              </w:rPr>
            </w:pPr>
            <w:r w:rsidRPr="005D2DAF">
              <w:rPr>
                <w:rFonts w:cs="Arial"/>
                <w:sz w:val="20"/>
                <w:szCs w:val="20"/>
                <w:lang w:val="en-US"/>
              </w:rPr>
              <w:t>Nomenclature for ebonies (</w:t>
            </w:r>
            <w:r w:rsidRPr="005D2DAF">
              <w:rPr>
                <w:rFonts w:cs="Arial"/>
                <w:i/>
                <w:sz w:val="20"/>
                <w:szCs w:val="20"/>
                <w:lang w:val="en-US"/>
              </w:rPr>
              <w:t>Diospyros</w:t>
            </w:r>
            <w:r w:rsidRPr="005D2DAF">
              <w:rPr>
                <w:rFonts w:cs="Arial"/>
                <w:sz w:val="20"/>
                <w:szCs w:val="20"/>
                <w:lang w:val="en-US"/>
              </w:rPr>
              <w:t xml:space="preserve"> spp.) (populations of Madagascar)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873E5" w14:textId="77777777" w:rsidR="007A638A" w:rsidRPr="005D2DAF" w:rsidRDefault="007A638A">
            <w:pPr>
              <w:spacing w:after="0"/>
              <w:jc w:val="left"/>
              <w:rPr>
                <w:rFonts w:cs="Arial"/>
                <w:sz w:val="20"/>
                <w:szCs w:val="20"/>
                <w:lang w:val="de-CH"/>
              </w:rPr>
            </w:pPr>
            <w:r w:rsidRPr="005D2DAF">
              <w:rPr>
                <w:rFonts w:cs="Arial"/>
                <w:sz w:val="20"/>
                <w:szCs w:val="20"/>
                <w:lang w:val="de-CH"/>
              </w:rPr>
              <w:t xml:space="preserve">PC26 Doc. Doc. 43.4 </w:t>
            </w:r>
          </w:p>
          <w:p w14:paraId="3552ECF0" w14:textId="77777777" w:rsidR="007A638A" w:rsidRPr="005D2DAF" w:rsidRDefault="007A638A">
            <w:pPr>
              <w:spacing w:after="0"/>
              <w:jc w:val="left"/>
              <w:rPr>
                <w:rFonts w:cs="Arial"/>
                <w:sz w:val="20"/>
                <w:szCs w:val="20"/>
                <w:lang w:val="de-CH"/>
              </w:rPr>
            </w:pPr>
            <w:r w:rsidRPr="005D2DAF">
              <w:rPr>
                <w:rFonts w:cs="Arial"/>
                <w:sz w:val="20"/>
                <w:szCs w:val="20"/>
                <w:lang w:val="de-CH"/>
              </w:rPr>
              <w:t>PC26 SR</w:t>
            </w:r>
          </w:p>
        </w:tc>
      </w:tr>
      <w:tr w:rsidR="007A638A" w:rsidRPr="005D2DAF" w14:paraId="32382086" w14:textId="77777777">
        <w:trPr>
          <w:trHeight w:val="240"/>
        </w:trPr>
        <w:tc>
          <w:tcPr>
            <w:tcW w:w="2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85C97" w14:textId="77777777" w:rsidR="007A638A" w:rsidRPr="005D2DAF" w:rsidRDefault="007A638A">
            <w:pPr>
              <w:spacing w:after="0"/>
              <w:jc w:val="left"/>
              <w:rPr>
                <w:rFonts w:cs="Arial"/>
                <w:sz w:val="20"/>
                <w:szCs w:val="20"/>
              </w:rPr>
            </w:pPr>
            <w:r w:rsidRPr="005D2DAF">
              <w:rPr>
                <w:rFonts w:cs="Arial"/>
                <w:sz w:val="20"/>
                <w:szCs w:val="20"/>
              </w:rPr>
              <w:t xml:space="preserve">19.290 and 19.291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4E7F8" w14:textId="77777777" w:rsidR="007A638A" w:rsidRPr="005D2DAF" w:rsidRDefault="007A638A">
            <w:pPr>
              <w:spacing w:after="0"/>
              <w:jc w:val="left"/>
              <w:rPr>
                <w:rFonts w:cs="Arial"/>
                <w:sz w:val="20"/>
                <w:szCs w:val="20"/>
                <w:lang w:val="en-US"/>
              </w:rPr>
            </w:pPr>
            <w:r w:rsidRPr="005D2DAF">
              <w:rPr>
                <w:rFonts w:cs="Arial"/>
                <w:sz w:val="20"/>
                <w:szCs w:val="20"/>
                <w:lang w:val="en-US"/>
              </w:rPr>
              <w:t>Nomenclature for yews (</w:t>
            </w:r>
            <w:r w:rsidRPr="005D2DAF">
              <w:rPr>
                <w:rFonts w:cs="Arial"/>
                <w:i/>
                <w:sz w:val="20"/>
                <w:szCs w:val="20"/>
                <w:lang w:val="en-US"/>
              </w:rPr>
              <w:t>Taxus</w:t>
            </w:r>
            <w:r w:rsidRPr="005D2DAF">
              <w:rPr>
                <w:rFonts w:cs="Arial"/>
                <w:sz w:val="20"/>
                <w:szCs w:val="20"/>
                <w:lang w:val="en-US"/>
              </w:rPr>
              <w:t xml:space="preserve"> spp.) </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3EA23" w14:textId="77777777" w:rsidR="007A638A" w:rsidRPr="005D2DAF" w:rsidRDefault="007A638A">
            <w:pPr>
              <w:spacing w:after="0"/>
              <w:jc w:val="left"/>
              <w:rPr>
                <w:rFonts w:cs="Arial"/>
                <w:sz w:val="20"/>
                <w:szCs w:val="20"/>
              </w:rPr>
            </w:pPr>
            <w:r w:rsidRPr="005D2DAF">
              <w:rPr>
                <w:rFonts w:cs="Arial"/>
                <w:sz w:val="20"/>
                <w:szCs w:val="20"/>
              </w:rPr>
              <w:t xml:space="preserve">PC26 Doc. 43.9 </w:t>
            </w:r>
          </w:p>
          <w:p w14:paraId="732A20C5" w14:textId="77777777" w:rsidR="007A638A" w:rsidRPr="005D2DAF" w:rsidRDefault="007A638A">
            <w:pPr>
              <w:spacing w:after="0"/>
              <w:jc w:val="left"/>
              <w:rPr>
                <w:rFonts w:cs="Arial"/>
                <w:sz w:val="20"/>
                <w:szCs w:val="20"/>
              </w:rPr>
            </w:pPr>
            <w:r w:rsidRPr="005D2DAF">
              <w:rPr>
                <w:rFonts w:cs="Arial"/>
                <w:sz w:val="20"/>
                <w:szCs w:val="20"/>
              </w:rPr>
              <w:t>PC26 SR</w:t>
            </w:r>
          </w:p>
        </w:tc>
      </w:tr>
    </w:tbl>
    <w:p w14:paraId="2E44915E" w14:textId="77777777" w:rsidR="007A638A" w:rsidRPr="005D2DAF" w:rsidRDefault="007A638A" w:rsidP="007A638A">
      <w:pPr>
        <w:spacing w:after="0"/>
        <w:ind w:left="2"/>
        <w:jc w:val="left"/>
        <w:rPr>
          <w:rFonts w:cs="Arial"/>
        </w:rPr>
      </w:pPr>
      <w:r w:rsidRPr="005D2DAF">
        <w:rPr>
          <w:rFonts w:cs="Arial"/>
        </w:rPr>
        <w:tab/>
        <w:t xml:space="preserve"> </w:t>
      </w:r>
    </w:p>
    <w:p w14:paraId="17899114" w14:textId="77777777" w:rsidR="007A638A" w:rsidRPr="005D2DAF" w:rsidRDefault="007A638A" w:rsidP="007A638A">
      <w:pPr>
        <w:keepNext/>
        <w:spacing w:after="230"/>
        <w:rPr>
          <w:rFonts w:cs="Arial"/>
          <w:lang w:val="en-US"/>
        </w:rPr>
      </w:pPr>
      <w:r w:rsidRPr="005D2DAF">
        <w:rPr>
          <w:rFonts w:cs="Arial"/>
          <w:u w:val="single"/>
          <w:lang w:val="en-US"/>
        </w:rPr>
        <w:t>Section 3: Examples of cross-cutting processes of the Convention that contribute to global forest</w:t>
      </w:r>
      <w:r>
        <w:rPr>
          <w:rFonts w:cs="Arial"/>
          <w:u w:val="single"/>
          <w:lang w:val="en-US"/>
        </w:rPr>
        <w:t>-</w:t>
      </w:r>
      <w:r w:rsidRPr="005D2DAF">
        <w:rPr>
          <w:rFonts w:cs="Arial"/>
          <w:u w:val="single"/>
          <w:lang w:val="en-US"/>
        </w:rPr>
        <w:t xml:space="preserve">relevant mandates </w:t>
      </w:r>
      <w:r>
        <w:rPr>
          <w:rFonts w:cs="Arial"/>
          <w:u w:val="single"/>
          <w:lang w:val="en-US"/>
        </w:rPr>
        <w:t xml:space="preserve">and forest policies and initiatives </w:t>
      </w:r>
      <w:r w:rsidRPr="005D2DAF">
        <w:rPr>
          <w:rFonts w:cs="Arial"/>
          <w:u w:val="single"/>
          <w:lang w:val="en-US"/>
        </w:rPr>
        <w:t>under a</w:t>
      </w:r>
      <w:r>
        <w:rPr>
          <w:rFonts w:cs="Arial"/>
          <w:u w:val="single"/>
          <w:lang w:val="en-US"/>
        </w:rPr>
        <w:t xml:space="preserve"> potential </w:t>
      </w:r>
      <w:r w:rsidRPr="005D2DAF">
        <w:rPr>
          <w:rFonts w:cs="Arial"/>
          <w:i/>
          <w:iCs/>
          <w:u w:val="single"/>
          <w:lang w:val="en-US"/>
        </w:rPr>
        <w:t>CITES and forests</w:t>
      </w:r>
      <w:r w:rsidRPr="005D2DAF">
        <w:rPr>
          <w:rFonts w:cs="Arial"/>
          <w:u w:val="single"/>
          <w:lang w:val="en-US"/>
        </w:rPr>
        <w:t xml:space="preserve"> programmatic approach and a list of projects for the period between CoP19 and CoP20</w:t>
      </w:r>
    </w:p>
    <w:p w14:paraId="138F5C26" w14:textId="77777777" w:rsidR="007A638A" w:rsidRPr="005D2DAF" w:rsidRDefault="007A638A" w:rsidP="007A638A">
      <w:pPr>
        <w:ind w:left="-3" w:right="41"/>
        <w:rPr>
          <w:rFonts w:cs="Arial"/>
          <w:lang w:val="en-US"/>
        </w:rPr>
      </w:pPr>
      <w:r w:rsidRPr="005D2DAF">
        <w:rPr>
          <w:rFonts w:cs="Arial"/>
          <w:lang w:val="en-US"/>
        </w:rPr>
        <w:t xml:space="preserve">This section of the compendium is devoted to a list of projects relevant for tree species, including projects that relate to the implementation of cross-cutting provisions and processes of the Convention.  </w:t>
      </w:r>
    </w:p>
    <w:p w14:paraId="7DCED3E6" w14:textId="77777777" w:rsidR="007A638A" w:rsidRPr="005D2DAF" w:rsidRDefault="007A638A" w:rsidP="007A638A">
      <w:pPr>
        <w:ind w:left="383" w:right="41" w:hanging="396"/>
        <w:rPr>
          <w:rFonts w:cs="Arial"/>
          <w:lang w:val="en-US"/>
        </w:rPr>
      </w:pPr>
      <w:r w:rsidRPr="005D2DAF">
        <w:rPr>
          <w:rFonts w:cs="Arial"/>
          <w:lang w:val="en-US"/>
        </w:rPr>
        <w:t xml:space="preserve">3.1. Article XIII and resolutions Res. Conf. 14.3 on </w:t>
      </w:r>
      <w:r w:rsidRPr="005D2DAF">
        <w:rPr>
          <w:rFonts w:cs="Arial"/>
          <w:i/>
          <w:lang w:val="en-US"/>
        </w:rPr>
        <w:t>CITES compliance procedures</w:t>
      </w:r>
      <w:r w:rsidRPr="005D2DAF">
        <w:rPr>
          <w:rFonts w:cs="Arial"/>
          <w:lang w:val="en-US"/>
        </w:rPr>
        <w:t xml:space="preserve"> and Res. Conf. 18.7 (Rev.</w:t>
      </w:r>
      <w:r>
        <w:rPr>
          <w:rFonts w:cs="Arial"/>
          <w:lang w:val="en-US"/>
        </w:rPr>
        <w:t> </w:t>
      </w:r>
      <w:r w:rsidRPr="005D2DAF">
        <w:rPr>
          <w:rFonts w:cs="Arial"/>
          <w:lang w:val="en-US"/>
        </w:rPr>
        <w:t xml:space="preserve">CoP19) on </w:t>
      </w:r>
      <w:r w:rsidRPr="005D2DAF">
        <w:rPr>
          <w:rFonts w:cs="Arial"/>
          <w:i/>
          <w:lang w:val="en-US"/>
        </w:rPr>
        <w:t>Legal acquisition findings</w:t>
      </w:r>
      <w:r w:rsidRPr="005D2DAF">
        <w:rPr>
          <w:rFonts w:cs="Arial"/>
          <w:lang w:val="en-US"/>
        </w:rPr>
        <w:t xml:space="preserve"> </w:t>
      </w:r>
    </w:p>
    <w:p w14:paraId="02A4244E" w14:textId="77777777" w:rsidR="007A638A" w:rsidRPr="005D2DAF" w:rsidRDefault="007A638A" w:rsidP="007A638A">
      <w:pPr>
        <w:numPr>
          <w:ilvl w:val="0"/>
          <w:numId w:val="18"/>
        </w:numPr>
        <w:tabs>
          <w:tab w:val="clear" w:pos="397"/>
          <w:tab w:val="clear" w:pos="794"/>
          <w:tab w:val="clear" w:pos="1191"/>
          <w:tab w:val="clear" w:pos="1588"/>
          <w:tab w:val="clear" w:pos="1985"/>
        </w:tabs>
        <w:spacing w:after="233"/>
        <w:ind w:right="41" w:hanging="398"/>
        <w:rPr>
          <w:rFonts w:cs="Arial"/>
          <w:lang w:val="en-US"/>
        </w:rPr>
      </w:pPr>
      <w:r w:rsidRPr="005D2DAF">
        <w:rPr>
          <w:rFonts w:cs="Arial"/>
          <w:lang w:val="en-US"/>
        </w:rPr>
        <w:t xml:space="preserve">Support in the implementation of applicable recommendations for </w:t>
      </w:r>
      <w:r w:rsidRPr="005D2DAF">
        <w:rPr>
          <w:rFonts w:cs="Arial"/>
          <w:i/>
          <w:lang w:val="en-US"/>
        </w:rPr>
        <w:t xml:space="preserve">Pterocarpus </w:t>
      </w:r>
      <w:proofErr w:type="spellStart"/>
      <w:r w:rsidRPr="005D2DAF">
        <w:rPr>
          <w:rFonts w:cs="Arial"/>
          <w:i/>
          <w:lang w:val="en-US"/>
        </w:rPr>
        <w:t>erinaceus</w:t>
      </w:r>
      <w:proofErr w:type="spellEnd"/>
      <w:r w:rsidRPr="005D2DAF">
        <w:rPr>
          <w:rFonts w:cs="Arial"/>
          <w:lang w:val="en-US"/>
        </w:rPr>
        <w:t xml:space="preserve">/range States subject to a recommendation to suspend trade on the basis of compliance and enforcement (Article XIII) (see also </w:t>
      </w:r>
      <w:hyperlink r:id="rId13">
        <w:r w:rsidRPr="005D2DAF">
          <w:rPr>
            <w:rFonts w:cs="Arial"/>
            <w:color w:val="0000FF"/>
            <w:u w:val="single" w:color="0000FF"/>
            <w:lang w:val="en-US"/>
          </w:rPr>
          <w:t>https://cites.org/eng/resources/ref/suspend.php</w:t>
        </w:r>
      </w:hyperlink>
      <w:hyperlink r:id="rId14">
        <w:r w:rsidRPr="005D2DAF">
          <w:rPr>
            <w:rFonts w:cs="Arial"/>
            <w:lang w:val="en-US"/>
          </w:rPr>
          <w:t>)</w:t>
        </w:r>
      </w:hyperlink>
      <w:r w:rsidRPr="005D2DAF">
        <w:rPr>
          <w:rFonts w:cs="Arial"/>
          <w:lang w:val="en-US"/>
        </w:rPr>
        <w:t xml:space="preserve">. This could include development of case studies on legal acquisition findings for </w:t>
      </w:r>
      <w:r w:rsidRPr="005D2DAF">
        <w:rPr>
          <w:rFonts w:cs="Arial"/>
          <w:i/>
          <w:lang w:val="en-US"/>
        </w:rPr>
        <w:t xml:space="preserve">P. </w:t>
      </w:r>
      <w:proofErr w:type="spellStart"/>
      <w:r w:rsidRPr="005D2DAF">
        <w:rPr>
          <w:rFonts w:cs="Arial"/>
          <w:i/>
          <w:lang w:val="en-US"/>
        </w:rPr>
        <w:t>erinaceus</w:t>
      </w:r>
      <w:proofErr w:type="spellEnd"/>
      <w:r w:rsidRPr="005D2DAF">
        <w:rPr>
          <w:rFonts w:cs="Arial"/>
          <w:lang w:val="en-US"/>
        </w:rPr>
        <w:t xml:space="preserve"> for range States subject to compliance recommendations under the Article XIII process (see </w:t>
      </w:r>
      <w:hyperlink r:id="rId15">
        <w:r w:rsidRPr="005D2DAF">
          <w:rPr>
            <w:rFonts w:cs="Arial"/>
            <w:color w:val="0000FF"/>
            <w:u w:val="single" w:color="0000FF"/>
            <w:lang w:val="en-US"/>
          </w:rPr>
          <w:t>Notification to the Parties No. 2022/045</w:t>
        </w:r>
      </w:hyperlink>
      <w:hyperlink r:id="rId16">
        <w:r w:rsidRPr="005D2DAF">
          <w:rPr>
            <w:rFonts w:cs="Arial"/>
            <w:lang w:val="en-US"/>
          </w:rPr>
          <w:t>)</w:t>
        </w:r>
      </w:hyperlink>
      <w:r w:rsidRPr="005D2DAF">
        <w:rPr>
          <w:rFonts w:cs="Arial"/>
          <w:lang w:val="en-US"/>
        </w:rPr>
        <w:t xml:space="preserve">.  </w:t>
      </w:r>
    </w:p>
    <w:p w14:paraId="6E1180A7" w14:textId="77777777" w:rsidR="007A638A" w:rsidRPr="005D2DAF" w:rsidRDefault="007A638A" w:rsidP="007A638A">
      <w:pPr>
        <w:numPr>
          <w:ilvl w:val="0"/>
          <w:numId w:val="18"/>
        </w:numPr>
        <w:tabs>
          <w:tab w:val="clear" w:pos="397"/>
          <w:tab w:val="clear" w:pos="794"/>
          <w:tab w:val="clear" w:pos="1191"/>
          <w:tab w:val="clear" w:pos="1588"/>
          <w:tab w:val="clear" w:pos="1985"/>
        </w:tabs>
        <w:spacing w:after="233"/>
        <w:ind w:right="41" w:hanging="398"/>
        <w:rPr>
          <w:rFonts w:cs="Arial"/>
          <w:lang w:val="en-US"/>
        </w:rPr>
      </w:pPr>
      <w:r w:rsidRPr="005D2DAF">
        <w:rPr>
          <w:rFonts w:cs="Arial"/>
          <w:lang w:val="en-US"/>
        </w:rPr>
        <w:t xml:space="preserve">Support in the implementation of applicable recommendations for </w:t>
      </w:r>
      <w:r w:rsidRPr="005D2DAF">
        <w:rPr>
          <w:rFonts w:cs="Arial"/>
          <w:i/>
          <w:lang w:val="en-US"/>
        </w:rPr>
        <w:t>Dalbergia</w:t>
      </w:r>
      <w:r w:rsidRPr="005D2DAF">
        <w:rPr>
          <w:rFonts w:cs="Arial"/>
          <w:lang w:val="en-US"/>
        </w:rPr>
        <w:t xml:space="preserve"> spp. for the Lao People’s Democratic Republic, as a follow up to the relevant outputs of the </w:t>
      </w:r>
      <w:hyperlink r:id="rId17">
        <w:r w:rsidRPr="005D2DAF">
          <w:rPr>
            <w:rFonts w:cs="Arial"/>
            <w:color w:val="0000FF"/>
            <w:u w:val="single" w:color="0000FF"/>
            <w:lang w:val="en-US"/>
          </w:rPr>
          <w:t>CITES-FAO project on improved</w:t>
        </w:r>
      </w:hyperlink>
      <w:hyperlink r:id="rId18">
        <w:r w:rsidRPr="005D2DAF">
          <w:rPr>
            <w:rFonts w:cs="Arial"/>
            <w:color w:val="0000FF"/>
            <w:lang w:val="en-US"/>
          </w:rPr>
          <w:t xml:space="preserve"> </w:t>
        </w:r>
      </w:hyperlink>
      <w:hyperlink r:id="rId19">
        <w:r w:rsidRPr="005D2DAF">
          <w:rPr>
            <w:rFonts w:cs="Arial"/>
            <w:color w:val="0000FF"/>
            <w:u w:val="single" w:color="0000FF"/>
            <w:lang w:val="en-US"/>
          </w:rPr>
          <w:t>forest governance in the Lower Mekong Region</w:t>
        </w:r>
      </w:hyperlink>
      <w:hyperlink r:id="rId20">
        <w:r w:rsidRPr="005D2DAF">
          <w:rPr>
            <w:rFonts w:cs="Arial"/>
            <w:lang w:val="en-US"/>
          </w:rPr>
          <w:t>.</w:t>
        </w:r>
      </w:hyperlink>
      <w:r w:rsidRPr="005D2DAF">
        <w:rPr>
          <w:rFonts w:cs="Arial"/>
          <w:lang w:val="en-US"/>
        </w:rPr>
        <w:t xml:space="preserve"> </w:t>
      </w:r>
    </w:p>
    <w:p w14:paraId="308168FA" w14:textId="77777777" w:rsidR="007A638A" w:rsidRPr="005D2DAF" w:rsidRDefault="007A638A" w:rsidP="007A638A">
      <w:pPr>
        <w:ind w:left="383" w:right="41" w:hanging="396"/>
        <w:rPr>
          <w:rFonts w:cs="Arial"/>
          <w:lang w:val="en-US"/>
        </w:rPr>
      </w:pPr>
      <w:r w:rsidRPr="005D2DAF">
        <w:rPr>
          <w:rFonts w:cs="Arial"/>
          <w:lang w:val="en-US"/>
        </w:rPr>
        <w:t xml:space="preserve">3.2. Article IV and Resolution Conf. 12.11 (Rev. CoP18) on </w:t>
      </w:r>
      <w:r w:rsidRPr="005D2DAF">
        <w:rPr>
          <w:rFonts w:cs="Arial"/>
          <w:i/>
          <w:lang w:val="en-US"/>
        </w:rPr>
        <w:t>Review of Significant Trade in specimens of Appendix II species</w:t>
      </w:r>
      <w:r w:rsidRPr="005D2DAF">
        <w:rPr>
          <w:rFonts w:cs="Arial"/>
          <w:lang w:val="en-US"/>
        </w:rPr>
        <w:t xml:space="preserve"> (RST) </w:t>
      </w:r>
    </w:p>
    <w:p w14:paraId="6FA5155C" w14:textId="77777777" w:rsidR="007A638A" w:rsidRPr="005D2DAF" w:rsidRDefault="007A638A" w:rsidP="007A638A">
      <w:pPr>
        <w:numPr>
          <w:ilvl w:val="0"/>
          <w:numId w:val="19"/>
        </w:numPr>
        <w:tabs>
          <w:tab w:val="clear" w:pos="397"/>
          <w:tab w:val="clear" w:pos="794"/>
          <w:tab w:val="clear" w:pos="1191"/>
          <w:tab w:val="clear" w:pos="1588"/>
          <w:tab w:val="clear" w:pos="1985"/>
        </w:tabs>
        <w:spacing w:after="233"/>
        <w:ind w:right="41" w:hanging="398"/>
        <w:rPr>
          <w:rFonts w:cs="Arial"/>
          <w:lang w:val="en-US"/>
        </w:rPr>
      </w:pPr>
      <w:r w:rsidRPr="005D2DAF">
        <w:rPr>
          <w:rFonts w:cs="Arial"/>
          <w:lang w:val="en-US"/>
        </w:rPr>
        <w:t xml:space="preserve">Support in the implementation of outstanding RST recommendations for selected current cases of tree species/country combinations (see document PC26 Doc. 16.2) </w:t>
      </w:r>
    </w:p>
    <w:p w14:paraId="2B3162C2" w14:textId="77777777" w:rsidR="007A638A" w:rsidRPr="005D2DAF" w:rsidRDefault="007A638A" w:rsidP="007A638A">
      <w:pPr>
        <w:numPr>
          <w:ilvl w:val="0"/>
          <w:numId w:val="19"/>
        </w:numPr>
        <w:tabs>
          <w:tab w:val="clear" w:pos="397"/>
          <w:tab w:val="clear" w:pos="794"/>
          <w:tab w:val="clear" w:pos="1191"/>
          <w:tab w:val="clear" w:pos="1588"/>
          <w:tab w:val="clear" w:pos="1985"/>
        </w:tabs>
        <w:ind w:left="397" w:right="40" w:hanging="397"/>
        <w:rPr>
          <w:rFonts w:cs="Arial"/>
          <w:lang w:val="en-US"/>
        </w:rPr>
      </w:pPr>
      <w:r w:rsidRPr="005D2DAF">
        <w:rPr>
          <w:rFonts w:cs="Arial"/>
          <w:lang w:val="en-US"/>
        </w:rPr>
        <w:t xml:space="preserve">Support in the implementation of recommendations of </w:t>
      </w:r>
      <w:r w:rsidRPr="005D2DAF">
        <w:rPr>
          <w:rFonts w:cs="Arial"/>
          <w:i/>
          <w:lang w:val="en-US"/>
        </w:rPr>
        <w:t xml:space="preserve">Pterocarpus </w:t>
      </w:r>
      <w:proofErr w:type="spellStart"/>
      <w:r w:rsidRPr="005D2DAF">
        <w:rPr>
          <w:rFonts w:cs="Arial"/>
          <w:i/>
          <w:lang w:val="en-US"/>
        </w:rPr>
        <w:t>erinaceu</w:t>
      </w:r>
      <w:r w:rsidRPr="005D2DAF">
        <w:rPr>
          <w:rFonts w:cs="Arial"/>
          <w:lang w:val="en-US"/>
        </w:rPr>
        <w:t>s</w:t>
      </w:r>
      <w:proofErr w:type="spellEnd"/>
      <w:r w:rsidRPr="005D2DAF">
        <w:rPr>
          <w:rFonts w:cs="Arial"/>
          <w:lang w:val="en-US"/>
        </w:rPr>
        <w:t xml:space="preserve">/country combinations selected as an exceptional case in stage 2 of the RST process (see also document PC26 Doc. 16.4).  </w:t>
      </w:r>
    </w:p>
    <w:p w14:paraId="20A67B87" w14:textId="77777777" w:rsidR="007A638A" w:rsidRPr="005D2DAF" w:rsidRDefault="007A638A" w:rsidP="007A638A">
      <w:pPr>
        <w:ind w:left="-3" w:right="41"/>
        <w:rPr>
          <w:rFonts w:cs="Arial"/>
          <w:lang w:val="en-US"/>
        </w:rPr>
      </w:pPr>
      <w:r w:rsidRPr="005D2DAF">
        <w:rPr>
          <w:rFonts w:cs="Arial"/>
          <w:lang w:val="en-US"/>
        </w:rPr>
        <w:t xml:space="preserve">3.3. Article IV and Resolution Conf. 16.7 (Rev. CoP17) on </w:t>
      </w:r>
      <w:r w:rsidRPr="005D2DAF">
        <w:rPr>
          <w:rFonts w:cs="Arial"/>
          <w:i/>
          <w:lang w:val="en-US"/>
        </w:rPr>
        <w:t>Non-detriment findings</w:t>
      </w:r>
      <w:r w:rsidRPr="005D2DAF">
        <w:rPr>
          <w:rFonts w:cs="Arial"/>
          <w:lang w:val="en-US"/>
        </w:rPr>
        <w:t xml:space="preserve"> (NDF) </w:t>
      </w:r>
    </w:p>
    <w:p w14:paraId="2DDDB5B9" w14:textId="77777777" w:rsidR="007A638A" w:rsidRPr="005D2DAF" w:rsidRDefault="007A638A" w:rsidP="007A638A">
      <w:pPr>
        <w:numPr>
          <w:ilvl w:val="0"/>
          <w:numId w:val="20"/>
        </w:numPr>
        <w:tabs>
          <w:tab w:val="clear" w:pos="397"/>
          <w:tab w:val="clear" w:pos="794"/>
          <w:tab w:val="clear" w:pos="1191"/>
          <w:tab w:val="clear" w:pos="1588"/>
          <w:tab w:val="clear" w:pos="1985"/>
        </w:tabs>
        <w:spacing w:after="233"/>
        <w:ind w:right="41" w:hanging="398"/>
        <w:rPr>
          <w:rFonts w:cs="Arial"/>
          <w:lang w:val="en-US"/>
        </w:rPr>
      </w:pPr>
      <w:r w:rsidRPr="005D2DAF">
        <w:rPr>
          <w:rFonts w:cs="Arial"/>
          <w:lang w:val="en-US"/>
        </w:rPr>
        <w:t xml:space="preserve">Implementation of Decisions 19.243 to 19.245 on </w:t>
      </w:r>
      <w:r w:rsidRPr="005D2DAF">
        <w:rPr>
          <w:rFonts w:cs="Arial"/>
          <w:i/>
          <w:lang w:val="en-US"/>
        </w:rPr>
        <w:t xml:space="preserve">Rosewood tree species [Leguminosae (Fabaceae)] </w:t>
      </w:r>
      <w:r w:rsidRPr="005D2DAF">
        <w:rPr>
          <w:rFonts w:cs="Arial"/>
          <w:lang w:val="en-US"/>
        </w:rPr>
        <w:t xml:space="preserve">(see PC26 Doc. 29). </w:t>
      </w:r>
    </w:p>
    <w:p w14:paraId="2D913F38" w14:textId="77777777" w:rsidR="007A638A" w:rsidRPr="005D2DAF" w:rsidRDefault="007A638A" w:rsidP="007A638A">
      <w:pPr>
        <w:numPr>
          <w:ilvl w:val="0"/>
          <w:numId w:val="20"/>
        </w:numPr>
        <w:tabs>
          <w:tab w:val="clear" w:pos="397"/>
          <w:tab w:val="clear" w:pos="794"/>
          <w:tab w:val="clear" w:pos="1191"/>
          <w:tab w:val="clear" w:pos="1588"/>
          <w:tab w:val="clear" w:pos="1985"/>
        </w:tabs>
        <w:spacing w:after="233"/>
        <w:ind w:right="41" w:hanging="398"/>
        <w:rPr>
          <w:rFonts w:cs="Arial"/>
          <w:lang w:val="en-US"/>
        </w:rPr>
      </w:pPr>
      <w:r w:rsidRPr="005D2DAF">
        <w:rPr>
          <w:rFonts w:cs="Arial"/>
          <w:lang w:val="en-US"/>
        </w:rPr>
        <w:t xml:space="preserve">Implementation of the CITES NDF project’s workstream on high-value timbers, including any progress in the testing of any new NDF guidance in the field (see document PC26 Doc. 17). </w:t>
      </w:r>
    </w:p>
    <w:p w14:paraId="383305FC" w14:textId="77777777" w:rsidR="007A638A" w:rsidRPr="005D2DAF" w:rsidRDefault="007A638A" w:rsidP="007A638A">
      <w:pPr>
        <w:pStyle w:val="ListParagraph"/>
        <w:numPr>
          <w:ilvl w:val="1"/>
          <w:numId w:val="23"/>
        </w:numPr>
        <w:spacing w:after="232"/>
        <w:ind w:right="41"/>
        <w:jc w:val="both"/>
        <w:rPr>
          <w:rFonts w:ascii="Arial" w:hAnsi="Arial" w:cs="Arial"/>
          <w:sz w:val="20"/>
          <w:szCs w:val="20"/>
        </w:rPr>
      </w:pPr>
      <w:r w:rsidRPr="005D2DAF">
        <w:rPr>
          <w:rFonts w:ascii="Arial" w:hAnsi="Arial" w:cs="Arial"/>
          <w:sz w:val="20"/>
          <w:szCs w:val="20"/>
        </w:rPr>
        <w:t xml:space="preserve">Article XII and Resolution Conf. 19.4 on </w:t>
      </w:r>
      <w:r w:rsidRPr="005D2DAF">
        <w:rPr>
          <w:rFonts w:ascii="Arial" w:hAnsi="Arial" w:cs="Arial"/>
          <w:i/>
          <w:sz w:val="20"/>
          <w:szCs w:val="20"/>
        </w:rPr>
        <w:t>Materials for the identification of specimens of CITES-listed species</w:t>
      </w:r>
      <w:r w:rsidRPr="005D2DAF">
        <w:rPr>
          <w:rFonts w:ascii="Arial" w:hAnsi="Arial" w:cs="Arial"/>
          <w:sz w:val="20"/>
          <w:szCs w:val="20"/>
        </w:rPr>
        <w:t xml:space="preserve"> </w:t>
      </w:r>
    </w:p>
    <w:p w14:paraId="187968B2" w14:textId="77777777" w:rsidR="007A638A" w:rsidRPr="005D2DAF" w:rsidRDefault="007A638A" w:rsidP="007A638A">
      <w:pPr>
        <w:ind w:right="41" w:hanging="13"/>
        <w:rPr>
          <w:rFonts w:cs="Arial"/>
          <w:lang w:val="en-US"/>
        </w:rPr>
      </w:pPr>
      <w:r w:rsidRPr="005D2DAF">
        <w:rPr>
          <w:rFonts w:cs="Arial"/>
          <w:lang w:val="en-US"/>
        </w:rPr>
        <w:t xml:space="preserve">Implementation of Decisions 19.145 to 19.148 on </w:t>
      </w:r>
      <w:r w:rsidRPr="005D2DAF">
        <w:rPr>
          <w:rFonts w:cs="Arial"/>
          <w:i/>
          <w:lang w:val="en-US"/>
        </w:rPr>
        <w:t xml:space="preserve">Identification of timber and other wood products </w:t>
      </w:r>
      <w:r w:rsidRPr="005D2DAF">
        <w:rPr>
          <w:rFonts w:cs="Arial"/>
          <w:lang w:val="en-US"/>
        </w:rPr>
        <w:t xml:space="preserve">(see also document PC26 Doc. 20) </w:t>
      </w:r>
    </w:p>
    <w:p w14:paraId="04B22778" w14:textId="77777777" w:rsidR="007A638A" w:rsidRPr="005D2DAF" w:rsidRDefault="007A638A" w:rsidP="007A638A">
      <w:pPr>
        <w:pStyle w:val="ListParagraph"/>
        <w:numPr>
          <w:ilvl w:val="1"/>
          <w:numId w:val="23"/>
        </w:numPr>
        <w:spacing w:after="233"/>
        <w:ind w:right="41"/>
        <w:jc w:val="both"/>
        <w:rPr>
          <w:rFonts w:ascii="Arial" w:hAnsi="Arial" w:cs="Arial"/>
          <w:sz w:val="20"/>
          <w:szCs w:val="20"/>
        </w:rPr>
      </w:pPr>
      <w:r w:rsidRPr="005D2DAF">
        <w:rPr>
          <w:rFonts w:ascii="Arial" w:hAnsi="Arial" w:cs="Arial"/>
          <w:sz w:val="20"/>
          <w:szCs w:val="20"/>
        </w:rPr>
        <w:t xml:space="preserve">Resolution Conf. 19.2 on </w:t>
      </w:r>
      <w:r w:rsidRPr="005D2DAF">
        <w:rPr>
          <w:rFonts w:ascii="Arial" w:hAnsi="Arial" w:cs="Arial"/>
          <w:i/>
          <w:sz w:val="20"/>
          <w:szCs w:val="20"/>
        </w:rPr>
        <w:t>Capacity-building</w:t>
      </w:r>
      <w:r w:rsidRPr="005D2DAF">
        <w:rPr>
          <w:rFonts w:ascii="Arial" w:hAnsi="Arial" w:cs="Arial"/>
          <w:sz w:val="20"/>
          <w:szCs w:val="20"/>
        </w:rPr>
        <w:t xml:space="preserve"> </w:t>
      </w:r>
    </w:p>
    <w:p w14:paraId="2FE0340B" w14:textId="5F09FC7C" w:rsidR="00915D88" w:rsidRPr="001E21D5" w:rsidRDefault="007A638A" w:rsidP="004433C6">
      <w:pPr>
        <w:tabs>
          <w:tab w:val="right" w:pos="9695"/>
        </w:tabs>
        <w:spacing w:after="8"/>
        <w:ind w:hanging="13"/>
        <w:rPr>
          <w:lang w:val="fr-CH"/>
        </w:rPr>
      </w:pPr>
      <w:r w:rsidRPr="005D2DAF">
        <w:rPr>
          <w:rFonts w:cs="Arial"/>
          <w:lang w:val="en-US"/>
        </w:rPr>
        <w:t xml:space="preserve">Implementation of projects and </w:t>
      </w:r>
      <w:proofErr w:type="spellStart"/>
      <w:r w:rsidRPr="005D2DAF">
        <w:rPr>
          <w:rFonts w:cs="Arial"/>
          <w:lang w:val="en-US"/>
        </w:rPr>
        <w:t>programmes</w:t>
      </w:r>
      <w:proofErr w:type="spellEnd"/>
      <w:r w:rsidRPr="005D2DAF">
        <w:rPr>
          <w:rFonts w:cs="Arial"/>
          <w:lang w:val="en-US"/>
        </w:rPr>
        <w:t xml:space="preserve"> relevant to CITES-listed tree species, such as the </w:t>
      </w:r>
      <w:r w:rsidRPr="005D2DAF">
        <w:rPr>
          <w:rFonts w:cs="Arial"/>
          <w:i/>
          <w:lang w:val="en-US"/>
        </w:rPr>
        <w:t xml:space="preserve">CITES tree species </w:t>
      </w:r>
      <w:proofErr w:type="spellStart"/>
      <w:r w:rsidRPr="005D2DAF">
        <w:rPr>
          <w:rFonts w:cs="Arial"/>
          <w:i/>
          <w:lang w:val="en-US"/>
        </w:rPr>
        <w:t>programme</w:t>
      </w:r>
      <w:proofErr w:type="spellEnd"/>
      <w:r w:rsidRPr="005D2DAF">
        <w:rPr>
          <w:rFonts w:cs="Arial"/>
          <w:lang w:val="en-US"/>
        </w:rPr>
        <w:t xml:space="preserve"> (CTSP; Decisions 19.49 and 19.50), the </w:t>
      </w:r>
      <w:hyperlink r:id="rId21">
        <w:r w:rsidRPr="005D2DAF">
          <w:rPr>
            <w:rFonts w:cs="Arial"/>
            <w:color w:val="0000FF"/>
            <w:u w:val="single" w:color="0000FF"/>
            <w:lang w:val="en-US"/>
          </w:rPr>
          <w:t>CITES-FAO project on improved</w:t>
        </w:r>
      </w:hyperlink>
      <w:hyperlink r:id="rId22">
        <w:r w:rsidRPr="005D2DAF">
          <w:rPr>
            <w:rFonts w:cs="Arial"/>
            <w:color w:val="0000FF"/>
            <w:lang w:val="en-US"/>
          </w:rPr>
          <w:t xml:space="preserve"> </w:t>
        </w:r>
      </w:hyperlink>
      <w:hyperlink r:id="rId23">
        <w:r w:rsidRPr="005D2DAF">
          <w:rPr>
            <w:rFonts w:cs="Arial"/>
            <w:color w:val="0000FF"/>
            <w:u w:val="single" w:color="0000FF"/>
            <w:lang w:val="en-US"/>
          </w:rPr>
          <w:t>forest governance in the Lower Mekong Region</w:t>
        </w:r>
      </w:hyperlink>
      <w:hyperlink r:id="rId24">
        <w:r w:rsidRPr="005D2DAF">
          <w:rPr>
            <w:rFonts w:cs="Arial"/>
            <w:lang w:val="en-US"/>
          </w:rPr>
          <w:t>,</w:t>
        </w:r>
      </w:hyperlink>
      <w:r w:rsidRPr="005D2DAF">
        <w:rPr>
          <w:rFonts w:cs="Arial"/>
          <w:lang w:val="en-US"/>
        </w:rPr>
        <w:t xml:space="preserve"> and other upcoming capacity-building projects on tree species managed by the Secretariat during the period CoP19 to CoP20. </w:t>
      </w:r>
    </w:p>
    <w:sectPr w:rsidR="00915D88" w:rsidRPr="001E21D5" w:rsidSect="00B554BF">
      <w:footerReference w:type="default" r:id="rId25"/>
      <w:type w:val="continuous"/>
      <w:pgSz w:w="11907" w:h="16840" w:code="9"/>
      <w:pgMar w:top="1134" w:right="1134" w:bottom="1134" w:left="1134"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182B4" w14:textId="77777777" w:rsidR="00213356" w:rsidRDefault="00213356">
      <w:pPr>
        <w:spacing w:after="0"/>
      </w:pPr>
      <w:r>
        <w:separator/>
      </w:r>
    </w:p>
  </w:endnote>
  <w:endnote w:type="continuationSeparator" w:id="0">
    <w:p w14:paraId="1FDB3793" w14:textId="77777777" w:rsidR="00213356" w:rsidRDefault="00213356">
      <w:pPr>
        <w:spacing w:after="0"/>
      </w:pPr>
      <w:r>
        <w:continuationSeparator/>
      </w:r>
    </w:p>
  </w:endnote>
  <w:endnote w:type="continuationNotice" w:id="1">
    <w:p w14:paraId="06D89419" w14:textId="77777777" w:rsidR="00213356" w:rsidRDefault="002133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730F" w14:textId="15C44740" w:rsidR="00D2502D" w:rsidRPr="00B554BF" w:rsidRDefault="00D2502D" w:rsidP="00DC1F28">
    <w:pPr>
      <w:pStyle w:val="Footer"/>
      <w:rPr>
        <w:rFonts w:cs="Arial"/>
      </w:rPr>
    </w:pPr>
    <w:r w:rsidRPr="00B554BF">
      <w:rPr>
        <w:rStyle w:val="PageNumber"/>
        <w:rFonts w:ascii="Arial" w:hAnsi="Arial" w:cs="Arial"/>
      </w:rPr>
      <w:t xml:space="preserve">p. </w:t>
    </w:r>
    <w:r w:rsidRPr="00B554BF">
      <w:rPr>
        <w:rStyle w:val="PageNumber"/>
        <w:rFonts w:ascii="Arial" w:hAnsi="Arial" w:cs="Arial"/>
      </w:rPr>
      <w:fldChar w:fldCharType="begin"/>
    </w:r>
    <w:r w:rsidRPr="00B554BF">
      <w:rPr>
        <w:rStyle w:val="PageNumber"/>
        <w:rFonts w:ascii="Arial" w:hAnsi="Arial" w:cs="Arial"/>
      </w:rPr>
      <w:instrText xml:space="preserve"> PAGE </w:instrText>
    </w:r>
    <w:r w:rsidRPr="00B554BF">
      <w:rPr>
        <w:rStyle w:val="PageNumber"/>
        <w:rFonts w:ascii="Arial" w:hAnsi="Arial" w:cs="Arial"/>
      </w:rPr>
      <w:fldChar w:fldCharType="separate"/>
    </w:r>
    <w:r w:rsidR="004B2852">
      <w:rPr>
        <w:rStyle w:val="PageNumber"/>
        <w:rFonts w:ascii="Arial" w:hAnsi="Arial" w:cs="Arial"/>
        <w:noProof/>
      </w:rPr>
      <w:t>1</w:t>
    </w:r>
    <w:r w:rsidRPr="00B554BF">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70BC" w14:textId="77777777" w:rsidR="00213356" w:rsidRDefault="00213356" w:rsidP="00082CE3">
      <w:pPr>
        <w:spacing w:before="100" w:after="0"/>
      </w:pPr>
      <w:r>
        <w:separator/>
      </w:r>
    </w:p>
  </w:footnote>
  <w:footnote w:type="continuationSeparator" w:id="0">
    <w:p w14:paraId="3F57E4B4" w14:textId="77777777" w:rsidR="00213356" w:rsidRDefault="00213356">
      <w:pPr>
        <w:spacing w:after="0"/>
      </w:pPr>
      <w:r>
        <w:continuationSeparator/>
      </w:r>
    </w:p>
  </w:footnote>
  <w:footnote w:type="continuationNotice" w:id="1">
    <w:p w14:paraId="1DD08D20" w14:textId="77777777" w:rsidR="00213356" w:rsidRDefault="0021335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D02D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7AA0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9213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BE67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DC00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8A9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36C3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CA2C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A41D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E403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FE3425"/>
    <w:multiLevelType w:val="hybridMultilevel"/>
    <w:tmpl w:val="718EBE80"/>
    <w:lvl w:ilvl="0" w:tplc="CF92C520">
      <w:start w:val="1"/>
      <w:numFmt w:val="lowerLetter"/>
      <w:lvlText w:val="%1)"/>
      <w:lvlJc w:val="left"/>
      <w:pPr>
        <w:ind w:left="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320734">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CAF504">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E24026">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BEE2B8">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ACBDA6">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9EB0C6">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22C100">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2E41AC">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195776E"/>
    <w:multiLevelType w:val="hybridMultilevel"/>
    <w:tmpl w:val="23024E24"/>
    <w:lvl w:ilvl="0" w:tplc="0A5E116A">
      <w:start w:val="1"/>
      <w:numFmt w:val="lowerLetter"/>
      <w:lvlText w:val="%1)"/>
      <w:lvlJc w:val="left"/>
      <w:pPr>
        <w:ind w:left="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E2C22E">
      <w:start w:val="1"/>
      <w:numFmt w:val="lowerLetter"/>
      <w:lvlText w:val="%2"/>
      <w:lvlJc w:val="left"/>
      <w:pPr>
        <w:ind w:left="14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B62EAA">
      <w:start w:val="1"/>
      <w:numFmt w:val="lowerRoman"/>
      <w:lvlText w:val="%3"/>
      <w:lvlJc w:val="left"/>
      <w:pPr>
        <w:ind w:left="21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045F82">
      <w:start w:val="1"/>
      <w:numFmt w:val="decimal"/>
      <w:lvlText w:val="%4"/>
      <w:lvlJc w:val="left"/>
      <w:pPr>
        <w:ind w:left="2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901436">
      <w:start w:val="1"/>
      <w:numFmt w:val="lowerLetter"/>
      <w:lvlText w:val="%5"/>
      <w:lvlJc w:val="left"/>
      <w:pPr>
        <w:ind w:left="3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3E2D7C">
      <w:start w:val="1"/>
      <w:numFmt w:val="lowerRoman"/>
      <w:lvlText w:val="%6"/>
      <w:lvlJc w:val="left"/>
      <w:pPr>
        <w:ind w:left="4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029C2C">
      <w:start w:val="1"/>
      <w:numFmt w:val="decimal"/>
      <w:lvlText w:val="%7"/>
      <w:lvlJc w:val="left"/>
      <w:pPr>
        <w:ind w:left="5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2E7970">
      <w:start w:val="1"/>
      <w:numFmt w:val="lowerLetter"/>
      <w:lvlText w:val="%8"/>
      <w:lvlJc w:val="left"/>
      <w:pPr>
        <w:ind w:left="5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E6573A">
      <w:start w:val="1"/>
      <w:numFmt w:val="lowerRoman"/>
      <w:lvlText w:val="%9"/>
      <w:lvlJc w:val="left"/>
      <w:pPr>
        <w:ind w:left="6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4A96611"/>
    <w:multiLevelType w:val="hybridMultilevel"/>
    <w:tmpl w:val="5DD426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31B75"/>
    <w:multiLevelType w:val="hybridMultilevel"/>
    <w:tmpl w:val="6AE8B5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156773"/>
    <w:multiLevelType w:val="hybridMultilevel"/>
    <w:tmpl w:val="D8E0C196"/>
    <w:lvl w:ilvl="0" w:tplc="1C8A2260">
      <w:start w:val="1"/>
      <w:numFmt w:val="lowerLetter"/>
      <w:lvlText w:val="%1)"/>
      <w:lvlJc w:val="left"/>
      <w:pPr>
        <w:ind w:left="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62B964">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7CA3B8">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4036A4">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FC027C">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786928">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5AA024">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702C26">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8AD5E2">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35E3A93"/>
    <w:multiLevelType w:val="hybridMultilevel"/>
    <w:tmpl w:val="D394800E"/>
    <w:lvl w:ilvl="0" w:tplc="FE1AB80E">
      <w:start w:val="1"/>
      <w:numFmt w:val="lowerLetter"/>
      <w:lvlText w:val="%1)"/>
      <w:lvlJc w:val="left"/>
      <w:pPr>
        <w:ind w:left="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78ADF0">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58485A">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C87AC6">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5EFC6C">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6CE630">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2E511A">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3C2858">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E252F2">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7E017B9"/>
    <w:multiLevelType w:val="multilevel"/>
    <w:tmpl w:val="7F7AD86E"/>
    <w:lvl w:ilvl="0">
      <w:start w:val="3"/>
      <w:numFmt w:val="decimal"/>
      <w:lvlText w:val="%1."/>
      <w:lvlJc w:val="left"/>
      <w:pPr>
        <w:ind w:left="360" w:hanging="360"/>
      </w:pPr>
      <w:rPr>
        <w:rFonts w:hint="default"/>
      </w:rPr>
    </w:lvl>
    <w:lvl w:ilvl="1">
      <w:start w:val="4"/>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17" w15:restartNumberingAfterBreak="0">
    <w:nsid w:val="4AEB5061"/>
    <w:multiLevelType w:val="hybridMultilevel"/>
    <w:tmpl w:val="F83CB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1156A6"/>
    <w:multiLevelType w:val="multilevel"/>
    <w:tmpl w:val="E48C807E"/>
    <w:lvl w:ilvl="0">
      <w:start w:val="7"/>
      <w:numFmt w:val="decimal"/>
      <w:lvlText w:val="%1"/>
      <w:lvlJc w:val="left"/>
      <w:pPr>
        <w:tabs>
          <w:tab w:val="num" w:pos="927"/>
        </w:tabs>
        <w:ind w:left="927" w:hanging="360"/>
      </w:pPr>
      <w:rPr>
        <w:rFonts w:hint="default"/>
      </w:rPr>
    </w:lvl>
    <w:lvl w:ilvl="1">
      <w:start w:val="2"/>
      <w:numFmt w:val="decimal"/>
      <w:lvlText w:val="%1.%2"/>
      <w:lvlJc w:val="left"/>
      <w:pPr>
        <w:tabs>
          <w:tab w:val="num" w:pos="1504"/>
        </w:tabs>
        <w:ind w:left="1504" w:hanging="360"/>
      </w:pPr>
      <w:rPr>
        <w:rFonts w:hint="default"/>
      </w:rPr>
    </w:lvl>
    <w:lvl w:ilvl="2">
      <w:start w:val="1"/>
      <w:numFmt w:val="decimal"/>
      <w:lvlText w:val="%1.%2.%3"/>
      <w:lvlJc w:val="left"/>
      <w:pPr>
        <w:tabs>
          <w:tab w:val="num" w:pos="2441"/>
        </w:tabs>
        <w:ind w:left="2441" w:hanging="720"/>
      </w:pPr>
      <w:rPr>
        <w:rFonts w:hint="default"/>
      </w:rPr>
    </w:lvl>
    <w:lvl w:ilvl="3">
      <w:start w:val="1"/>
      <w:numFmt w:val="decimal"/>
      <w:lvlText w:val="%1.%2.%3.%4"/>
      <w:lvlJc w:val="left"/>
      <w:pPr>
        <w:tabs>
          <w:tab w:val="num" w:pos="3378"/>
        </w:tabs>
        <w:ind w:left="3378" w:hanging="1080"/>
      </w:pPr>
      <w:rPr>
        <w:rFonts w:hint="default"/>
      </w:rPr>
    </w:lvl>
    <w:lvl w:ilvl="4">
      <w:start w:val="1"/>
      <w:numFmt w:val="decimal"/>
      <w:lvlText w:val="%1.%2.%3.%4.%5"/>
      <w:lvlJc w:val="left"/>
      <w:pPr>
        <w:tabs>
          <w:tab w:val="num" w:pos="3955"/>
        </w:tabs>
        <w:ind w:left="3955" w:hanging="1080"/>
      </w:pPr>
      <w:rPr>
        <w:rFonts w:hint="default"/>
      </w:rPr>
    </w:lvl>
    <w:lvl w:ilvl="5">
      <w:start w:val="1"/>
      <w:numFmt w:val="decimal"/>
      <w:lvlText w:val="%1.%2.%3.%4.%5.%6"/>
      <w:lvlJc w:val="left"/>
      <w:pPr>
        <w:tabs>
          <w:tab w:val="num" w:pos="4892"/>
        </w:tabs>
        <w:ind w:left="4892" w:hanging="1440"/>
      </w:pPr>
      <w:rPr>
        <w:rFonts w:hint="default"/>
      </w:rPr>
    </w:lvl>
    <w:lvl w:ilvl="6">
      <w:start w:val="1"/>
      <w:numFmt w:val="decimal"/>
      <w:lvlText w:val="%1.%2.%3.%4.%5.%6.%7"/>
      <w:lvlJc w:val="left"/>
      <w:pPr>
        <w:tabs>
          <w:tab w:val="num" w:pos="5469"/>
        </w:tabs>
        <w:ind w:left="5469" w:hanging="1440"/>
      </w:pPr>
      <w:rPr>
        <w:rFonts w:hint="default"/>
      </w:rPr>
    </w:lvl>
    <w:lvl w:ilvl="7">
      <w:start w:val="1"/>
      <w:numFmt w:val="decimal"/>
      <w:lvlText w:val="%1.%2.%3.%4.%5.%6.%7.%8"/>
      <w:lvlJc w:val="left"/>
      <w:pPr>
        <w:tabs>
          <w:tab w:val="num" w:pos="6406"/>
        </w:tabs>
        <w:ind w:left="6406" w:hanging="1800"/>
      </w:pPr>
      <w:rPr>
        <w:rFonts w:hint="default"/>
      </w:rPr>
    </w:lvl>
    <w:lvl w:ilvl="8">
      <w:start w:val="1"/>
      <w:numFmt w:val="decimal"/>
      <w:lvlText w:val="%1.%2.%3.%4.%5.%6.%7.%8.%9"/>
      <w:lvlJc w:val="left"/>
      <w:pPr>
        <w:tabs>
          <w:tab w:val="num" w:pos="7343"/>
        </w:tabs>
        <w:ind w:left="7343" w:hanging="2160"/>
      </w:pPr>
      <w:rPr>
        <w:rFonts w:hint="default"/>
      </w:rPr>
    </w:lvl>
  </w:abstractNum>
  <w:abstractNum w:abstractNumId="19" w15:restartNumberingAfterBreak="0">
    <w:nsid w:val="55D46744"/>
    <w:multiLevelType w:val="hybridMultilevel"/>
    <w:tmpl w:val="0848FECC"/>
    <w:lvl w:ilvl="0" w:tplc="5854E1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000D03"/>
    <w:multiLevelType w:val="hybridMultilevel"/>
    <w:tmpl w:val="D2FE0632"/>
    <w:lvl w:ilvl="0" w:tplc="FBDA7DC2">
      <w:start w:val="1"/>
      <w:numFmt w:val="lowerLetter"/>
      <w:lvlText w:val="%1)"/>
      <w:lvlJc w:val="left"/>
      <w:pPr>
        <w:ind w:left="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52A264">
      <w:start w:val="1"/>
      <w:numFmt w:val="lowerLetter"/>
      <w:lvlText w:val="%2"/>
      <w:lvlJc w:val="left"/>
      <w:pPr>
        <w:ind w:left="1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D84362">
      <w:start w:val="1"/>
      <w:numFmt w:val="lowerRoman"/>
      <w:lvlText w:val="%3"/>
      <w:lvlJc w:val="left"/>
      <w:pPr>
        <w:ind w:left="2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7645C4">
      <w:start w:val="1"/>
      <w:numFmt w:val="decimal"/>
      <w:lvlText w:val="%4"/>
      <w:lvlJc w:val="left"/>
      <w:pPr>
        <w:ind w:left="2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1EC424">
      <w:start w:val="1"/>
      <w:numFmt w:val="lowerLetter"/>
      <w:lvlText w:val="%5"/>
      <w:lvlJc w:val="left"/>
      <w:pPr>
        <w:ind w:left="3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BC6742">
      <w:start w:val="1"/>
      <w:numFmt w:val="lowerRoman"/>
      <w:lvlText w:val="%6"/>
      <w:lvlJc w:val="left"/>
      <w:pPr>
        <w:ind w:left="4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220A86">
      <w:start w:val="1"/>
      <w:numFmt w:val="decimal"/>
      <w:lvlText w:val="%7"/>
      <w:lvlJc w:val="left"/>
      <w:pPr>
        <w:ind w:left="5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8AB8A0">
      <w:start w:val="1"/>
      <w:numFmt w:val="lowerLetter"/>
      <w:lvlText w:val="%8"/>
      <w:lvlJc w:val="left"/>
      <w:pPr>
        <w:ind w:left="5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F85EF8">
      <w:start w:val="1"/>
      <w:numFmt w:val="lowerRoman"/>
      <w:lvlText w:val="%9"/>
      <w:lvlJc w:val="left"/>
      <w:pPr>
        <w:ind w:left="6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130DCC"/>
    <w:multiLevelType w:val="hybridMultilevel"/>
    <w:tmpl w:val="ADA4FB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B66E19"/>
    <w:multiLevelType w:val="hybridMultilevel"/>
    <w:tmpl w:val="E33E4D38"/>
    <w:lvl w:ilvl="0" w:tplc="F1C82DC6">
      <w:start w:val="1"/>
      <w:numFmt w:val="bullet"/>
      <w:lvlText w:val="-"/>
      <w:lvlJc w:val="left"/>
      <w:pPr>
        <w:ind w:left="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98DCC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70FE2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EA39F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18333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CA1F4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5E11B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96C58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A80FF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96884947">
    <w:abstractNumId w:val="18"/>
  </w:num>
  <w:num w:numId="2" w16cid:durableId="953903478">
    <w:abstractNumId w:val="9"/>
  </w:num>
  <w:num w:numId="3" w16cid:durableId="294914437">
    <w:abstractNumId w:val="7"/>
  </w:num>
  <w:num w:numId="4" w16cid:durableId="1375883172">
    <w:abstractNumId w:val="6"/>
  </w:num>
  <w:num w:numId="5" w16cid:durableId="466436026">
    <w:abstractNumId w:val="5"/>
  </w:num>
  <w:num w:numId="6" w16cid:durableId="325281655">
    <w:abstractNumId w:val="4"/>
  </w:num>
  <w:num w:numId="7" w16cid:durableId="473569754">
    <w:abstractNumId w:val="8"/>
  </w:num>
  <w:num w:numId="8" w16cid:durableId="2059892711">
    <w:abstractNumId w:val="3"/>
  </w:num>
  <w:num w:numId="9" w16cid:durableId="897937374">
    <w:abstractNumId w:val="2"/>
  </w:num>
  <w:num w:numId="10" w16cid:durableId="1814908378">
    <w:abstractNumId w:val="1"/>
  </w:num>
  <w:num w:numId="11" w16cid:durableId="1964192408">
    <w:abstractNumId w:val="0"/>
  </w:num>
  <w:num w:numId="12" w16cid:durableId="607470835">
    <w:abstractNumId w:val="17"/>
  </w:num>
  <w:num w:numId="13" w16cid:durableId="1325281125">
    <w:abstractNumId w:val="21"/>
  </w:num>
  <w:num w:numId="14" w16cid:durableId="1624922869">
    <w:abstractNumId w:val="13"/>
  </w:num>
  <w:num w:numId="15" w16cid:durableId="863859076">
    <w:abstractNumId w:val="12"/>
  </w:num>
  <w:num w:numId="16" w16cid:durableId="825243645">
    <w:abstractNumId w:val="19"/>
  </w:num>
  <w:num w:numId="17" w16cid:durableId="679552667">
    <w:abstractNumId w:val="22"/>
  </w:num>
  <w:num w:numId="18" w16cid:durableId="1257204489">
    <w:abstractNumId w:val="14"/>
  </w:num>
  <w:num w:numId="19" w16cid:durableId="291178629">
    <w:abstractNumId w:val="15"/>
  </w:num>
  <w:num w:numId="20" w16cid:durableId="323096331">
    <w:abstractNumId w:val="10"/>
  </w:num>
  <w:num w:numId="21" w16cid:durableId="1296063570">
    <w:abstractNumId w:val="11"/>
  </w:num>
  <w:num w:numId="22" w16cid:durableId="277417701">
    <w:abstractNumId w:val="20"/>
  </w:num>
  <w:num w:numId="23" w16cid:durableId="2919061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1B"/>
    <w:rsid w:val="00000698"/>
    <w:rsid w:val="000016F9"/>
    <w:rsid w:val="00002421"/>
    <w:rsid w:val="00003483"/>
    <w:rsid w:val="000051ED"/>
    <w:rsid w:val="00005950"/>
    <w:rsid w:val="0000600C"/>
    <w:rsid w:val="00007121"/>
    <w:rsid w:val="00010F2C"/>
    <w:rsid w:val="00011797"/>
    <w:rsid w:val="000118C9"/>
    <w:rsid w:val="00011D2E"/>
    <w:rsid w:val="00012806"/>
    <w:rsid w:val="00014810"/>
    <w:rsid w:val="00014898"/>
    <w:rsid w:val="00020E5B"/>
    <w:rsid w:val="00022206"/>
    <w:rsid w:val="00022807"/>
    <w:rsid w:val="00025C3A"/>
    <w:rsid w:val="000269A4"/>
    <w:rsid w:val="00027211"/>
    <w:rsid w:val="0003101D"/>
    <w:rsid w:val="000334A7"/>
    <w:rsid w:val="00033CA8"/>
    <w:rsid w:val="00035DA2"/>
    <w:rsid w:val="000429AE"/>
    <w:rsid w:val="000456CB"/>
    <w:rsid w:val="0004573A"/>
    <w:rsid w:val="00045DE1"/>
    <w:rsid w:val="00045FFE"/>
    <w:rsid w:val="0004664F"/>
    <w:rsid w:val="000468F8"/>
    <w:rsid w:val="00046FCF"/>
    <w:rsid w:val="00051242"/>
    <w:rsid w:val="000567E1"/>
    <w:rsid w:val="00056FCD"/>
    <w:rsid w:val="00060068"/>
    <w:rsid w:val="000603B8"/>
    <w:rsid w:val="0006195A"/>
    <w:rsid w:val="00061E66"/>
    <w:rsid w:val="000625D0"/>
    <w:rsid w:val="00064860"/>
    <w:rsid w:val="00064EAD"/>
    <w:rsid w:val="00071BA5"/>
    <w:rsid w:val="00073EB0"/>
    <w:rsid w:val="00074B53"/>
    <w:rsid w:val="00074E66"/>
    <w:rsid w:val="000765D5"/>
    <w:rsid w:val="00076C36"/>
    <w:rsid w:val="000779FC"/>
    <w:rsid w:val="00077BB1"/>
    <w:rsid w:val="00082144"/>
    <w:rsid w:val="00082CE3"/>
    <w:rsid w:val="00082E00"/>
    <w:rsid w:val="00083394"/>
    <w:rsid w:val="000863A4"/>
    <w:rsid w:val="000870DA"/>
    <w:rsid w:val="00091E66"/>
    <w:rsid w:val="00093F16"/>
    <w:rsid w:val="000954E6"/>
    <w:rsid w:val="00096713"/>
    <w:rsid w:val="000968C7"/>
    <w:rsid w:val="00097107"/>
    <w:rsid w:val="000A03EF"/>
    <w:rsid w:val="000A11A9"/>
    <w:rsid w:val="000A1226"/>
    <w:rsid w:val="000A1756"/>
    <w:rsid w:val="000A4D24"/>
    <w:rsid w:val="000A4E49"/>
    <w:rsid w:val="000A5E32"/>
    <w:rsid w:val="000A6FAB"/>
    <w:rsid w:val="000A7332"/>
    <w:rsid w:val="000A7C02"/>
    <w:rsid w:val="000B41C8"/>
    <w:rsid w:val="000B632B"/>
    <w:rsid w:val="000B6D2E"/>
    <w:rsid w:val="000B7A94"/>
    <w:rsid w:val="000C17C1"/>
    <w:rsid w:val="000C335F"/>
    <w:rsid w:val="000D005D"/>
    <w:rsid w:val="000D1428"/>
    <w:rsid w:val="000D231C"/>
    <w:rsid w:val="000D43B0"/>
    <w:rsid w:val="000D4702"/>
    <w:rsid w:val="000D545D"/>
    <w:rsid w:val="000D6C45"/>
    <w:rsid w:val="000E129D"/>
    <w:rsid w:val="000E158B"/>
    <w:rsid w:val="000E1B0E"/>
    <w:rsid w:val="000E4421"/>
    <w:rsid w:val="000E6F1C"/>
    <w:rsid w:val="000E6F66"/>
    <w:rsid w:val="000F3749"/>
    <w:rsid w:val="000F5A9D"/>
    <w:rsid w:val="000F5DA2"/>
    <w:rsid w:val="000F7C94"/>
    <w:rsid w:val="00100E74"/>
    <w:rsid w:val="00101EB7"/>
    <w:rsid w:val="001075DF"/>
    <w:rsid w:val="00107AB2"/>
    <w:rsid w:val="001101C7"/>
    <w:rsid w:val="00112B89"/>
    <w:rsid w:val="00112DA7"/>
    <w:rsid w:val="0011353E"/>
    <w:rsid w:val="0011528A"/>
    <w:rsid w:val="0011540B"/>
    <w:rsid w:val="0011569B"/>
    <w:rsid w:val="00116C11"/>
    <w:rsid w:val="001173FC"/>
    <w:rsid w:val="0012178C"/>
    <w:rsid w:val="00122B72"/>
    <w:rsid w:val="001231DE"/>
    <w:rsid w:val="001249CC"/>
    <w:rsid w:val="001251A6"/>
    <w:rsid w:val="0013087D"/>
    <w:rsid w:val="0013094B"/>
    <w:rsid w:val="00130BEE"/>
    <w:rsid w:val="00130DBA"/>
    <w:rsid w:val="00132CA2"/>
    <w:rsid w:val="00132D31"/>
    <w:rsid w:val="00132DF3"/>
    <w:rsid w:val="00133129"/>
    <w:rsid w:val="00133D5B"/>
    <w:rsid w:val="00134155"/>
    <w:rsid w:val="00134DBE"/>
    <w:rsid w:val="00136B40"/>
    <w:rsid w:val="0014104C"/>
    <w:rsid w:val="001424B1"/>
    <w:rsid w:val="0014274F"/>
    <w:rsid w:val="00143561"/>
    <w:rsid w:val="001465A5"/>
    <w:rsid w:val="00150451"/>
    <w:rsid w:val="001505E7"/>
    <w:rsid w:val="00156A18"/>
    <w:rsid w:val="001575BE"/>
    <w:rsid w:val="00157709"/>
    <w:rsid w:val="00157A3A"/>
    <w:rsid w:val="0016068F"/>
    <w:rsid w:val="00160764"/>
    <w:rsid w:val="001609CF"/>
    <w:rsid w:val="00160EDC"/>
    <w:rsid w:val="001610CA"/>
    <w:rsid w:val="001645C7"/>
    <w:rsid w:val="00164977"/>
    <w:rsid w:val="001664A3"/>
    <w:rsid w:val="0016720F"/>
    <w:rsid w:val="00167DDF"/>
    <w:rsid w:val="00170CCC"/>
    <w:rsid w:val="00171423"/>
    <w:rsid w:val="00171469"/>
    <w:rsid w:val="00172F8B"/>
    <w:rsid w:val="001776F8"/>
    <w:rsid w:val="00177F64"/>
    <w:rsid w:val="0018086D"/>
    <w:rsid w:val="00180C35"/>
    <w:rsid w:val="00180CA5"/>
    <w:rsid w:val="00183863"/>
    <w:rsid w:val="00184392"/>
    <w:rsid w:val="0018680A"/>
    <w:rsid w:val="00186A15"/>
    <w:rsid w:val="00190C0E"/>
    <w:rsid w:val="00191299"/>
    <w:rsid w:val="001917FF"/>
    <w:rsid w:val="00191864"/>
    <w:rsid w:val="001930B4"/>
    <w:rsid w:val="001944CD"/>
    <w:rsid w:val="0019474B"/>
    <w:rsid w:val="001956EA"/>
    <w:rsid w:val="00196C30"/>
    <w:rsid w:val="0019700E"/>
    <w:rsid w:val="001A03E3"/>
    <w:rsid w:val="001A3CD5"/>
    <w:rsid w:val="001A4346"/>
    <w:rsid w:val="001A723F"/>
    <w:rsid w:val="001B2945"/>
    <w:rsid w:val="001B436B"/>
    <w:rsid w:val="001B5BD4"/>
    <w:rsid w:val="001B6901"/>
    <w:rsid w:val="001B6B15"/>
    <w:rsid w:val="001B7460"/>
    <w:rsid w:val="001B75C2"/>
    <w:rsid w:val="001B7FB3"/>
    <w:rsid w:val="001C0732"/>
    <w:rsid w:val="001C254E"/>
    <w:rsid w:val="001C3A14"/>
    <w:rsid w:val="001C4946"/>
    <w:rsid w:val="001D091D"/>
    <w:rsid w:val="001D0BE8"/>
    <w:rsid w:val="001D163F"/>
    <w:rsid w:val="001D16DA"/>
    <w:rsid w:val="001D2ED3"/>
    <w:rsid w:val="001D3901"/>
    <w:rsid w:val="001D5F8D"/>
    <w:rsid w:val="001D6434"/>
    <w:rsid w:val="001D6660"/>
    <w:rsid w:val="001D6995"/>
    <w:rsid w:val="001D7ECF"/>
    <w:rsid w:val="001E0403"/>
    <w:rsid w:val="001E09AF"/>
    <w:rsid w:val="001E21D5"/>
    <w:rsid w:val="001E4B04"/>
    <w:rsid w:val="001E611D"/>
    <w:rsid w:val="001E6577"/>
    <w:rsid w:val="001E7746"/>
    <w:rsid w:val="001F0D39"/>
    <w:rsid w:val="001F14EB"/>
    <w:rsid w:val="001F2598"/>
    <w:rsid w:val="001F2D81"/>
    <w:rsid w:val="001F445C"/>
    <w:rsid w:val="001F6D06"/>
    <w:rsid w:val="002029EA"/>
    <w:rsid w:val="00203160"/>
    <w:rsid w:val="002035EC"/>
    <w:rsid w:val="00203630"/>
    <w:rsid w:val="00203D51"/>
    <w:rsid w:val="00205A1B"/>
    <w:rsid w:val="00205B9A"/>
    <w:rsid w:val="0020765C"/>
    <w:rsid w:val="002109CD"/>
    <w:rsid w:val="00211BD4"/>
    <w:rsid w:val="00213356"/>
    <w:rsid w:val="0021345B"/>
    <w:rsid w:val="00217258"/>
    <w:rsid w:val="002179B6"/>
    <w:rsid w:val="00217D4A"/>
    <w:rsid w:val="002260EE"/>
    <w:rsid w:val="00226AB0"/>
    <w:rsid w:val="00230037"/>
    <w:rsid w:val="00232E7B"/>
    <w:rsid w:val="00234FC2"/>
    <w:rsid w:val="00235D92"/>
    <w:rsid w:val="00241908"/>
    <w:rsid w:val="00244C56"/>
    <w:rsid w:val="00250CAD"/>
    <w:rsid w:val="00251CEB"/>
    <w:rsid w:val="00253EFD"/>
    <w:rsid w:val="002554FA"/>
    <w:rsid w:val="002556C9"/>
    <w:rsid w:val="00257566"/>
    <w:rsid w:val="00260BE3"/>
    <w:rsid w:val="00261D35"/>
    <w:rsid w:val="00261FBA"/>
    <w:rsid w:val="00265619"/>
    <w:rsid w:val="00266947"/>
    <w:rsid w:val="0027041B"/>
    <w:rsid w:val="002731F3"/>
    <w:rsid w:val="002748B8"/>
    <w:rsid w:val="00274CE4"/>
    <w:rsid w:val="0027792A"/>
    <w:rsid w:val="0028094D"/>
    <w:rsid w:val="002809DF"/>
    <w:rsid w:val="002837D0"/>
    <w:rsid w:val="00283B83"/>
    <w:rsid w:val="00284194"/>
    <w:rsid w:val="00284941"/>
    <w:rsid w:val="00284E32"/>
    <w:rsid w:val="002902F9"/>
    <w:rsid w:val="00292E88"/>
    <w:rsid w:val="00293582"/>
    <w:rsid w:val="002935A3"/>
    <w:rsid w:val="0029433F"/>
    <w:rsid w:val="00294894"/>
    <w:rsid w:val="002A464C"/>
    <w:rsid w:val="002A67AB"/>
    <w:rsid w:val="002B277F"/>
    <w:rsid w:val="002B4D50"/>
    <w:rsid w:val="002B4D5A"/>
    <w:rsid w:val="002B622D"/>
    <w:rsid w:val="002B7F20"/>
    <w:rsid w:val="002C06AA"/>
    <w:rsid w:val="002C0754"/>
    <w:rsid w:val="002C0DD7"/>
    <w:rsid w:val="002C1C0C"/>
    <w:rsid w:val="002C4F75"/>
    <w:rsid w:val="002D0B07"/>
    <w:rsid w:val="002D2645"/>
    <w:rsid w:val="002D2DEA"/>
    <w:rsid w:val="002D5166"/>
    <w:rsid w:val="002D629B"/>
    <w:rsid w:val="002D6A8C"/>
    <w:rsid w:val="002D6D71"/>
    <w:rsid w:val="002E040B"/>
    <w:rsid w:val="002E25E1"/>
    <w:rsid w:val="002E2CAB"/>
    <w:rsid w:val="002E36E6"/>
    <w:rsid w:val="002E4616"/>
    <w:rsid w:val="002E7E6D"/>
    <w:rsid w:val="002F1BCF"/>
    <w:rsid w:val="002F2C81"/>
    <w:rsid w:val="002F3A14"/>
    <w:rsid w:val="002F3F80"/>
    <w:rsid w:val="002F44F8"/>
    <w:rsid w:val="002F4E83"/>
    <w:rsid w:val="002F6FE4"/>
    <w:rsid w:val="00300FB3"/>
    <w:rsid w:val="0030122F"/>
    <w:rsid w:val="0030207D"/>
    <w:rsid w:val="0030295A"/>
    <w:rsid w:val="00303B51"/>
    <w:rsid w:val="003046D0"/>
    <w:rsid w:val="0030508E"/>
    <w:rsid w:val="00310CBB"/>
    <w:rsid w:val="00310E72"/>
    <w:rsid w:val="00311ED5"/>
    <w:rsid w:val="00313819"/>
    <w:rsid w:val="0031403A"/>
    <w:rsid w:val="00314362"/>
    <w:rsid w:val="003145E3"/>
    <w:rsid w:val="003145F7"/>
    <w:rsid w:val="00314909"/>
    <w:rsid w:val="003150C8"/>
    <w:rsid w:val="003157F6"/>
    <w:rsid w:val="00315868"/>
    <w:rsid w:val="00316FA1"/>
    <w:rsid w:val="003170B9"/>
    <w:rsid w:val="0032444A"/>
    <w:rsid w:val="003264CF"/>
    <w:rsid w:val="0032780E"/>
    <w:rsid w:val="00327BD5"/>
    <w:rsid w:val="003303F3"/>
    <w:rsid w:val="00331E70"/>
    <w:rsid w:val="00333245"/>
    <w:rsid w:val="003333ED"/>
    <w:rsid w:val="00334193"/>
    <w:rsid w:val="003341B1"/>
    <w:rsid w:val="003342CB"/>
    <w:rsid w:val="003379A9"/>
    <w:rsid w:val="00340D19"/>
    <w:rsid w:val="003452E6"/>
    <w:rsid w:val="00345D25"/>
    <w:rsid w:val="003508DF"/>
    <w:rsid w:val="00350D16"/>
    <w:rsid w:val="003552F6"/>
    <w:rsid w:val="00355C3F"/>
    <w:rsid w:val="00355FDC"/>
    <w:rsid w:val="0035748F"/>
    <w:rsid w:val="00357ECB"/>
    <w:rsid w:val="00360264"/>
    <w:rsid w:val="00362DA5"/>
    <w:rsid w:val="00364994"/>
    <w:rsid w:val="0036584D"/>
    <w:rsid w:val="00367612"/>
    <w:rsid w:val="0037199C"/>
    <w:rsid w:val="00371C7D"/>
    <w:rsid w:val="00373457"/>
    <w:rsid w:val="00373618"/>
    <w:rsid w:val="00380E68"/>
    <w:rsid w:val="00382C7B"/>
    <w:rsid w:val="0038371F"/>
    <w:rsid w:val="0038444F"/>
    <w:rsid w:val="003868B2"/>
    <w:rsid w:val="00386C05"/>
    <w:rsid w:val="003911F7"/>
    <w:rsid w:val="00391C92"/>
    <w:rsid w:val="00392539"/>
    <w:rsid w:val="003933A3"/>
    <w:rsid w:val="0039762C"/>
    <w:rsid w:val="003A1B33"/>
    <w:rsid w:val="003A1B9A"/>
    <w:rsid w:val="003A2462"/>
    <w:rsid w:val="003A2D8F"/>
    <w:rsid w:val="003A2EFF"/>
    <w:rsid w:val="003A5319"/>
    <w:rsid w:val="003A5978"/>
    <w:rsid w:val="003A5A37"/>
    <w:rsid w:val="003A6DDA"/>
    <w:rsid w:val="003A724B"/>
    <w:rsid w:val="003A7BB0"/>
    <w:rsid w:val="003B0105"/>
    <w:rsid w:val="003B07E3"/>
    <w:rsid w:val="003B1E5B"/>
    <w:rsid w:val="003B2C65"/>
    <w:rsid w:val="003B3373"/>
    <w:rsid w:val="003B5748"/>
    <w:rsid w:val="003B58C9"/>
    <w:rsid w:val="003B5EC4"/>
    <w:rsid w:val="003C0123"/>
    <w:rsid w:val="003C3669"/>
    <w:rsid w:val="003C3A44"/>
    <w:rsid w:val="003C5C9E"/>
    <w:rsid w:val="003C7630"/>
    <w:rsid w:val="003D3264"/>
    <w:rsid w:val="003D4E41"/>
    <w:rsid w:val="003D6F3F"/>
    <w:rsid w:val="003E2870"/>
    <w:rsid w:val="003E2AA1"/>
    <w:rsid w:val="003E2D5C"/>
    <w:rsid w:val="003E4479"/>
    <w:rsid w:val="003E5468"/>
    <w:rsid w:val="003E638D"/>
    <w:rsid w:val="003E6CE3"/>
    <w:rsid w:val="003E7662"/>
    <w:rsid w:val="003F0D51"/>
    <w:rsid w:val="003F29B3"/>
    <w:rsid w:val="003F3A7A"/>
    <w:rsid w:val="003F6938"/>
    <w:rsid w:val="0040014B"/>
    <w:rsid w:val="004019B6"/>
    <w:rsid w:val="00403955"/>
    <w:rsid w:val="00403B99"/>
    <w:rsid w:val="00404FA4"/>
    <w:rsid w:val="004052AD"/>
    <w:rsid w:val="004064AC"/>
    <w:rsid w:val="0040791E"/>
    <w:rsid w:val="00410237"/>
    <w:rsid w:val="0041166C"/>
    <w:rsid w:val="00412035"/>
    <w:rsid w:val="00416221"/>
    <w:rsid w:val="00420374"/>
    <w:rsid w:val="00420590"/>
    <w:rsid w:val="004260D8"/>
    <w:rsid w:val="004265C4"/>
    <w:rsid w:val="00426EF7"/>
    <w:rsid w:val="00430FA0"/>
    <w:rsid w:val="0043259F"/>
    <w:rsid w:val="0043293E"/>
    <w:rsid w:val="00432BE0"/>
    <w:rsid w:val="0043356B"/>
    <w:rsid w:val="00433765"/>
    <w:rsid w:val="004337DB"/>
    <w:rsid w:val="0043537E"/>
    <w:rsid w:val="004364BB"/>
    <w:rsid w:val="0044011A"/>
    <w:rsid w:val="004420A0"/>
    <w:rsid w:val="00442343"/>
    <w:rsid w:val="004427ED"/>
    <w:rsid w:val="004433C6"/>
    <w:rsid w:val="004501CD"/>
    <w:rsid w:val="00452923"/>
    <w:rsid w:val="00453AB3"/>
    <w:rsid w:val="00453B33"/>
    <w:rsid w:val="00454174"/>
    <w:rsid w:val="004541A8"/>
    <w:rsid w:val="00454DBC"/>
    <w:rsid w:val="004558B6"/>
    <w:rsid w:val="00455B1D"/>
    <w:rsid w:val="00457C99"/>
    <w:rsid w:val="00462296"/>
    <w:rsid w:val="00465349"/>
    <w:rsid w:val="004665CA"/>
    <w:rsid w:val="00467F8A"/>
    <w:rsid w:val="004716A8"/>
    <w:rsid w:val="0047679D"/>
    <w:rsid w:val="0047695F"/>
    <w:rsid w:val="0048091C"/>
    <w:rsid w:val="00483D62"/>
    <w:rsid w:val="00486524"/>
    <w:rsid w:val="00487548"/>
    <w:rsid w:val="00487732"/>
    <w:rsid w:val="00492571"/>
    <w:rsid w:val="00493CB9"/>
    <w:rsid w:val="00495761"/>
    <w:rsid w:val="00496A97"/>
    <w:rsid w:val="00497F03"/>
    <w:rsid w:val="004A131E"/>
    <w:rsid w:val="004A2335"/>
    <w:rsid w:val="004A2AA5"/>
    <w:rsid w:val="004A2CAC"/>
    <w:rsid w:val="004A5354"/>
    <w:rsid w:val="004A7B55"/>
    <w:rsid w:val="004B1B73"/>
    <w:rsid w:val="004B2119"/>
    <w:rsid w:val="004B2852"/>
    <w:rsid w:val="004B3187"/>
    <w:rsid w:val="004B55FA"/>
    <w:rsid w:val="004B5A3C"/>
    <w:rsid w:val="004C0F7C"/>
    <w:rsid w:val="004C0FFF"/>
    <w:rsid w:val="004C1338"/>
    <w:rsid w:val="004C2424"/>
    <w:rsid w:val="004C2E11"/>
    <w:rsid w:val="004C3256"/>
    <w:rsid w:val="004C3429"/>
    <w:rsid w:val="004C3738"/>
    <w:rsid w:val="004C43F8"/>
    <w:rsid w:val="004C6166"/>
    <w:rsid w:val="004C7CA4"/>
    <w:rsid w:val="004C7FAC"/>
    <w:rsid w:val="004D2609"/>
    <w:rsid w:val="004D26CF"/>
    <w:rsid w:val="004D2ABC"/>
    <w:rsid w:val="004D2C56"/>
    <w:rsid w:val="004D2FB3"/>
    <w:rsid w:val="004E0255"/>
    <w:rsid w:val="004E04B3"/>
    <w:rsid w:val="004E052B"/>
    <w:rsid w:val="004E15F9"/>
    <w:rsid w:val="004E3C4B"/>
    <w:rsid w:val="004E51EE"/>
    <w:rsid w:val="004E5E39"/>
    <w:rsid w:val="004E62B9"/>
    <w:rsid w:val="004F079C"/>
    <w:rsid w:val="004F0E68"/>
    <w:rsid w:val="004F1B42"/>
    <w:rsid w:val="004F3A74"/>
    <w:rsid w:val="005004DE"/>
    <w:rsid w:val="00500D6B"/>
    <w:rsid w:val="0050182E"/>
    <w:rsid w:val="00501CC8"/>
    <w:rsid w:val="0050488F"/>
    <w:rsid w:val="00505F81"/>
    <w:rsid w:val="005071C5"/>
    <w:rsid w:val="00507546"/>
    <w:rsid w:val="005075B6"/>
    <w:rsid w:val="005138CF"/>
    <w:rsid w:val="00514477"/>
    <w:rsid w:val="005147CA"/>
    <w:rsid w:val="00514ADC"/>
    <w:rsid w:val="005153FD"/>
    <w:rsid w:val="00515994"/>
    <w:rsid w:val="00515FB9"/>
    <w:rsid w:val="005160AE"/>
    <w:rsid w:val="00520E58"/>
    <w:rsid w:val="005218B2"/>
    <w:rsid w:val="00522328"/>
    <w:rsid w:val="00523B2E"/>
    <w:rsid w:val="00525828"/>
    <w:rsid w:val="00526863"/>
    <w:rsid w:val="00526E67"/>
    <w:rsid w:val="00527296"/>
    <w:rsid w:val="00530C14"/>
    <w:rsid w:val="00531140"/>
    <w:rsid w:val="00532259"/>
    <w:rsid w:val="0053229D"/>
    <w:rsid w:val="00532ACA"/>
    <w:rsid w:val="005333E7"/>
    <w:rsid w:val="0053552C"/>
    <w:rsid w:val="00535FDD"/>
    <w:rsid w:val="00536567"/>
    <w:rsid w:val="0053703F"/>
    <w:rsid w:val="00541DAE"/>
    <w:rsid w:val="00542BA4"/>
    <w:rsid w:val="00542E70"/>
    <w:rsid w:val="00543819"/>
    <w:rsid w:val="00544D01"/>
    <w:rsid w:val="00544F1F"/>
    <w:rsid w:val="005450EE"/>
    <w:rsid w:val="00553DA2"/>
    <w:rsid w:val="00554BA2"/>
    <w:rsid w:val="00556DE4"/>
    <w:rsid w:val="0055756E"/>
    <w:rsid w:val="00557BD9"/>
    <w:rsid w:val="00560BAC"/>
    <w:rsid w:val="005628FF"/>
    <w:rsid w:val="00563728"/>
    <w:rsid w:val="00563EDB"/>
    <w:rsid w:val="00564B95"/>
    <w:rsid w:val="0056507B"/>
    <w:rsid w:val="00565613"/>
    <w:rsid w:val="00570E5D"/>
    <w:rsid w:val="00571BD6"/>
    <w:rsid w:val="00573B14"/>
    <w:rsid w:val="00576275"/>
    <w:rsid w:val="005762D3"/>
    <w:rsid w:val="00576937"/>
    <w:rsid w:val="005769C7"/>
    <w:rsid w:val="005808F2"/>
    <w:rsid w:val="00580FF8"/>
    <w:rsid w:val="00583726"/>
    <w:rsid w:val="00584967"/>
    <w:rsid w:val="00585CDC"/>
    <w:rsid w:val="00585DC1"/>
    <w:rsid w:val="00590F3A"/>
    <w:rsid w:val="00591E8B"/>
    <w:rsid w:val="005923EB"/>
    <w:rsid w:val="0059247D"/>
    <w:rsid w:val="005924E2"/>
    <w:rsid w:val="00592932"/>
    <w:rsid w:val="005968D9"/>
    <w:rsid w:val="005A185A"/>
    <w:rsid w:val="005A2B5B"/>
    <w:rsid w:val="005A4087"/>
    <w:rsid w:val="005A67FA"/>
    <w:rsid w:val="005B4BC9"/>
    <w:rsid w:val="005B5111"/>
    <w:rsid w:val="005B572B"/>
    <w:rsid w:val="005B69EE"/>
    <w:rsid w:val="005B776B"/>
    <w:rsid w:val="005C16F3"/>
    <w:rsid w:val="005C27F5"/>
    <w:rsid w:val="005C40DC"/>
    <w:rsid w:val="005C55E9"/>
    <w:rsid w:val="005C62C0"/>
    <w:rsid w:val="005D0957"/>
    <w:rsid w:val="005D0E0D"/>
    <w:rsid w:val="005D1B58"/>
    <w:rsid w:val="005D28CE"/>
    <w:rsid w:val="005D4776"/>
    <w:rsid w:val="005D48D9"/>
    <w:rsid w:val="005D5A5F"/>
    <w:rsid w:val="005D5E70"/>
    <w:rsid w:val="005D633A"/>
    <w:rsid w:val="005D7AA2"/>
    <w:rsid w:val="005E07E0"/>
    <w:rsid w:val="005E2631"/>
    <w:rsid w:val="005E2F0C"/>
    <w:rsid w:val="005E3269"/>
    <w:rsid w:val="005E3EF2"/>
    <w:rsid w:val="005E7E4C"/>
    <w:rsid w:val="005E7EF0"/>
    <w:rsid w:val="005F0121"/>
    <w:rsid w:val="005F2D86"/>
    <w:rsid w:val="005F43D9"/>
    <w:rsid w:val="005F4DCF"/>
    <w:rsid w:val="005F5A15"/>
    <w:rsid w:val="005F6C58"/>
    <w:rsid w:val="005F6C65"/>
    <w:rsid w:val="005F7A40"/>
    <w:rsid w:val="00600130"/>
    <w:rsid w:val="00600422"/>
    <w:rsid w:val="006011AC"/>
    <w:rsid w:val="00605ABC"/>
    <w:rsid w:val="00611B0C"/>
    <w:rsid w:val="006120F4"/>
    <w:rsid w:val="0061430F"/>
    <w:rsid w:val="006158BC"/>
    <w:rsid w:val="00615A15"/>
    <w:rsid w:val="00625597"/>
    <w:rsid w:val="0062592B"/>
    <w:rsid w:val="00626F99"/>
    <w:rsid w:val="00631EB2"/>
    <w:rsid w:val="006330F7"/>
    <w:rsid w:val="00633C79"/>
    <w:rsid w:val="00635493"/>
    <w:rsid w:val="006424AD"/>
    <w:rsid w:val="00642737"/>
    <w:rsid w:val="00646CCC"/>
    <w:rsid w:val="0065111B"/>
    <w:rsid w:val="006511FC"/>
    <w:rsid w:val="00656C77"/>
    <w:rsid w:val="00660D98"/>
    <w:rsid w:val="006612EE"/>
    <w:rsid w:val="006621BE"/>
    <w:rsid w:val="006646A6"/>
    <w:rsid w:val="006647C2"/>
    <w:rsid w:val="006658B6"/>
    <w:rsid w:val="006664C2"/>
    <w:rsid w:val="00666BCD"/>
    <w:rsid w:val="00666DCE"/>
    <w:rsid w:val="00670146"/>
    <w:rsid w:val="0067149F"/>
    <w:rsid w:val="006736F8"/>
    <w:rsid w:val="0067652A"/>
    <w:rsid w:val="00680007"/>
    <w:rsid w:val="00680D8C"/>
    <w:rsid w:val="00681309"/>
    <w:rsid w:val="00682113"/>
    <w:rsid w:val="006823B2"/>
    <w:rsid w:val="00684C79"/>
    <w:rsid w:val="00686259"/>
    <w:rsid w:val="00686445"/>
    <w:rsid w:val="00690FFE"/>
    <w:rsid w:val="00691329"/>
    <w:rsid w:val="00691500"/>
    <w:rsid w:val="00692B5B"/>
    <w:rsid w:val="006944A4"/>
    <w:rsid w:val="00695065"/>
    <w:rsid w:val="006957A8"/>
    <w:rsid w:val="006957BD"/>
    <w:rsid w:val="0069697C"/>
    <w:rsid w:val="00696CE2"/>
    <w:rsid w:val="00697603"/>
    <w:rsid w:val="006A0CAE"/>
    <w:rsid w:val="006A19ED"/>
    <w:rsid w:val="006A3776"/>
    <w:rsid w:val="006A531B"/>
    <w:rsid w:val="006A7655"/>
    <w:rsid w:val="006A7D82"/>
    <w:rsid w:val="006B15CF"/>
    <w:rsid w:val="006B2454"/>
    <w:rsid w:val="006B3278"/>
    <w:rsid w:val="006B34AA"/>
    <w:rsid w:val="006B58B9"/>
    <w:rsid w:val="006B685A"/>
    <w:rsid w:val="006B7515"/>
    <w:rsid w:val="006C2949"/>
    <w:rsid w:val="006C2E9C"/>
    <w:rsid w:val="006C3FED"/>
    <w:rsid w:val="006C4784"/>
    <w:rsid w:val="006C6F48"/>
    <w:rsid w:val="006C7688"/>
    <w:rsid w:val="006C7C15"/>
    <w:rsid w:val="006C7EC5"/>
    <w:rsid w:val="006D0523"/>
    <w:rsid w:val="006D099D"/>
    <w:rsid w:val="006D1FB1"/>
    <w:rsid w:val="006D3E0E"/>
    <w:rsid w:val="006D52DB"/>
    <w:rsid w:val="006D5C45"/>
    <w:rsid w:val="006D7AF8"/>
    <w:rsid w:val="006E0438"/>
    <w:rsid w:val="006E2A91"/>
    <w:rsid w:val="006E4C0F"/>
    <w:rsid w:val="006E5984"/>
    <w:rsid w:val="006E6C24"/>
    <w:rsid w:val="006E6F32"/>
    <w:rsid w:val="006E7951"/>
    <w:rsid w:val="006F09F0"/>
    <w:rsid w:val="006F0C28"/>
    <w:rsid w:val="006F1FC2"/>
    <w:rsid w:val="006F2BB4"/>
    <w:rsid w:val="006F2E07"/>
    <w:rsid w:val="006F349D"/>
    <w:rsid w:val="006F3BE4"/>
    <w:rsid w:val="006F4DB1"/>
    <w:rsid w:val="006F54E7"/>
    <w:rsid w:val="00700F3C"/>
    <w:rsid w:val="00701C9D"/>
    <w:rsid w:val="00702ADC"/>
    <w:rsid w:val="0070320C"/>
    <w:rsid w:val="00707A15"/>
    <w:rsid w:val="00710E5D"/>
    <w:rsid w:val="00711134"/>
    <w:rsid w:val="00711E55"/>
    <w:rsid w:val="00714332"/>
    <w:rsid w:val="0071672F"/>
    <w:rsid w:val="0071746F"/>
    <w:rsid w:val="00721D05"/>
    <w:rsid w:val="00721D61"/>
    <w:rsid w:val="007244F4"/>
    <w:rsid w:val="00725C43"/>
    <w:rsid w:val="00725D37"/>
    <w:rsid w:val="00726F4C"/>
    <w:rsid w:val="007315E1"/>
    <w:rsid w:val="00732150"/>
    <w:rsid w:val="0073238D"/>
    <w:rsid w:val="00732597"/>
    <w:rsid w:val="00732F44"/>
    <w:rsid w:val="00733342"/>
    <w:rsid w:val="007335D5"/>
    <w:rsid w:val="00733755"/>
    <w:rsid w:val="007337D7"/>
    <w:rsid w:val="00735A52"/>
    <w:rsid w:val="00735C27"/>
    <w:rsid w:val="00736172"/>
    <w:rsid w:val="0073709D"/>
    <w:rsid w:val="007410F7"/>
    <w:rsid w:val="00741C95"/>
    <w:rsid w:val="00741D1E"/>
    <w:rsid w:val="007427AD"/>
    <w:rsid w:val="0074371B"/>
    <w:rsid w:val="00747202"/>
    <w:rsid w:val="00747CB4"/>
    <w:rsid w:val="00750ECC"/>
    <w:rsid w:val="00753246"/>
    <w:rsid w:val="00753745"/>
    <w:rsid w:val="0075639E"/>
    <w:rsid w:val="00756A75"/>
    <w:rsid w:val="00756B66"/>
    <w:rsid w:val="00760948"/>
    <w:rsid w:val="00762371"/>
    <w:rsid w:val="007629AE"/>
    <w:rsid w:val="00762A48"/>
    <w:rsid w:val="00762AE9"/>
    <w:rsid w:val="0076454B"/>
    <w:rsid w:val="00764EFB"/>
    <w:rsid w:val="00765F58"/>
    <w:rsid w:val="00765F84"/>
    <w:rsid w:val="0076678F"/>
    <w:rsid w:val="00767E4F"/>
    <w:rsid w:val="007701D8"/>
    <w:rsid w:val="007715CF"/>
    <w:rsid w:val="00771AF3"/>
    <w:rsid w:val="00776208"/>
    <w:rsid w:val="00776691"/>
    <w:rsid w:val="00777F01"/>
    <w:rsid w:val="007811B2"/>
    <w:rsid w:val="00783A2F"/>
    <w:rsid w:val="00784B41"/>
    <w:rsid w:val="00784C9C"/>
    <w:rsid w:val="00786763"/>
    <w:rsid w:val="00786A72"/>
    <w:rsid w:val="00787204"/>
    <w:rsid w:val="007875F2"/>
    <w:rsid w:val="007906C0"/>
    <w:rsid w:val="00791B85"/>
    <w:rsid w:val="00792A10"/>
    <w:rsid w:val="00795164"/>
    <w:rsid w:val="007952C9"/>
    <w:rsid w:val="00795C30"/>
    <w:rsid w:val="00797446"/>
    <w:rsid w:val="00797BE7"/>
    <w:rsid w:val="007A0008"/>
    <w:rsid w:val="007A0163"/>
    <w:rsid w:val="007A0B68"/>
    <w:rsid w:val="007A0D00"/>
    <w:rsid w:val="007A2B53"/>
    <w:rsid w:val="007A638A"/>
    <w:rsid w:val="007B2541"/>
    <w:rsid w:val="007B25AB"/>
    <w:rsid w:val="007B2E61"/>
    <w:rsid w:val="007B4595"/>
    <w:rsid w:val="007B4A4E"/>
    <w:rsid w:val="007B4A61"/>
    <w:rsid w:val="007B5500"/>
    <w:rsid w:val="007C02CC"/>
    <w:rsid w:val="007C1154"/>
    <w:rsid w:val="007C1512"/>
    <w:rsid w:val="007C3797"/>
    <w:rsid w:val="007C488D"/>
    <w:rsid w:val="007C4968"/>
    <w:rsid w:val="007C5AB5"/>
    <w:rsid w:val="007C60D7"/>
    <w:rsid w:val="007C76F1"/>
    <w:rsid w:val="007C7D8C"/>
    <w:rsid w:val="007D03DA"/>
    <w:rsid w:val="007D1811"/>
    <w:rsid w:val="007D45B3"/>
    <w:rsid w:val="007D4EE3"/>
    <w:rsid w:val="007D68F9"/>
    <w:rsid w:val="007D7075"/>
    <w:rsid w:val="007D7E1F"/>
    <w:rsid w:val="007E2D95"/>
    <w:rsid w:val="007F278C"/>
    <w:rsid w:val="007F673D"/>
    <w:rsid w:val="00800B88"/>
    <w:rsid w:val="00802EFA"/>
    <w:rsid w:val="008030DF"/>
    <w:rsid w:val="00804F76"/>
    <w:rsid w:val="00805DFE"/>
    <w:rsid w:val="0080657F"/>
    <w:rsid w:val="00807089"/>
    <w:rsid w:val="00807AC1"/>
    <w:rsid w:val="008117C9"/>
    <w:rsid w:val="00812EC7"/>
    <w:rsid w:val="0081471C"/>
    <w:rsid w:val="00815DD8"/>
    <w:rsid w:val="008169B7"/>
    <w:rsid w:val="008179A9"/>
    <w:rsid w:val="00817EE7"/>
    <w:rsid w:val="00821987"/>
    <w:rsid w:val="00823FEE"/>
    <w:rsid w:val="00825965"/>
    <w:rsid w:val="00825EAB"/>
    <w:rsid w:val="0082609D"/>
    <w:rsid w:val="008268F0"/>
    <w:rsid w:val="008300F2"/>
    <w:rsid w:val="00832DFE"/>
    <w:rsid w:val="00832F6C"/>
    <w:rsid w:val="00833AB0"/>
    <w:rsid w:val="00833CE8"/>
    <w:rsid w:val="008342C2"/>
    <w:rsid w:val="00835A5A"/>
    <w:rsid w:val="00835F31"/>
    <w:rsid w:val="008374D8"/>
    <w:rsid w:val="00837762"/>
    <w:rsid w:val="0084030C"/>
    <w:rsid w:val="0084060C"/>
    <w:rsid w:val="00840C35"/>
    <w:rsid w:val="00844276"/>
    <w:rsid w:val="00844D59"/>
    <w:rsid w:val="00846493"/>
    <w:rsid w:val="008465C0"/>
    <w:rsid w:val="00850FFC"/>
    <w:rsid w:val="00853F53"/>
    <w:rsid w:val="00853F73"/>
    <w:rsid w:val="0085414F"/>
    <w:rsid w:val="00854F82"/>
    <w:rsid w:val="00855E33"/>
    <w:rsid w:val="0085621E"/>
    <w:rsid w:val="00865FA2"/>
    <w:rsid w:val="00866495"/>
    <w:rsid w:val="00866F39"/>
    <w:rsid w:val="00870377"/>
    <w:rsid w:val="00870496"/>
    <w:rsid w:val="00871D69"/>
    <w:rsid w:val="008737C0"/>
    <w:rsid w:val="00874840"/>
    <w:rsid w:val="0087690A"/>
    <w:rsid w:val="0088028B"/>
    <w:rsid w:val="00881EC5"/>
    <w:rsid w:val="00883829"/>
    <w:rsid w:val="0088392C"/>
    <w:rsid w:val="008840CD"/>
    <w:rsid w:val="00884B55"/>
    <w:rsid w:val="00887059"/>
    <w:rsid w:val="00887AB2"/>
    <w:rsid w:val="00896E7B"/>
    <w:rsid w:val="00897DFE"/>
    <w:rsid w:val="008A09FF"/>
    <w:rsid w:val="008A1C58"/>
    <w:rsid w:val="008A42C9"/>
    <w:rsid w:val="008A7816"/>
    <w:rsid w:val="008B1E1D"/>
    <w:rsid w:val="008B2A7A"/>
    <w:rsid w:val="008B359D"/>
    <w:rsid w:val="008C353E"/>
    <w:rsid w:val="008C3A5E"/>
    <w:rsid w:val="008C3DD6"/>
    <w:rsid w:val="008C61ED"/>
    <w:rsid w:val="008C7ED8"/>
    <w:rsid w:val="008D09DB"/>
    <w:rsid w:val="008D184E"/>
    <w:rsid w:val="008D29C4"/>
    <w:rsid w:val="008D3B72"/>
    <w:rsid w:val="008D410C"/>
    <w:rsid w:val="008D4EF0"/>
    <w:rsid w:val="008D59D3"/>
    <w:rsid w:val="008D6B99"/>
    <w:rsid w:val="008E0438"/>
    <w:rsid w:val="008E59C7"/>
    <w:rsid w:val="008E6384"/>
    <w:rsid w:val="008E7218"/>
    <w:rsid w:val="008F0E9E"/>
    <w:rsid w:val="008F13FF"/>
    <w:rsid w:val="008F2083"/>
    <w:rsid w:val="008F3472"/>
    <w:rsid w:val="008F37DF"/>
    <w:rsid w:val="008F3BD1"/>
    <w:rsid w:val="008F6012"/>
    <w:rsid w:val="008F662E"/>
    <w:rsid w:val="008F6AA7"/>
    <w:rsid w:val="008F74F2"/>
    <w:rsid w:val="00900A74"/>
    <w:rsid w:val="009017B8"/>
    <w:rsid w:val="009022D3"/>
    <w:rsid w:val="0090338A"/>
    <w:rsid w:val="0090363A"/>
    <w:rsid w:val="0090397F"/>
    <w:rsid w:val="00904F3C"/>
    <w:rsid w:val="00907E92"/>
    <w:rsid w:val="00910C2F"/>
    <w:rsid w:val="0091319D"/>
    <w:rsid w:val="00913322"/>
    <w:rsid w:val="00914A51"/>
    <w:rsid w:val="009150E9"/>
    <w:rsid w:val="00915D88"/>
    <w:rsid w:val="00916E78"/>
    <w:rsid w:val="00917953"/>
    <w:rsid w:val="009205BC"/>
    <w:rsid w:val="00921174"/>
    <w:rsid w:val="00922DEB"/>
    <w:rsid w:val="00922EBD"/>
    <w:rsid w:val="009234C3"/>
    <w:rsid w:val="00923744"/>
    <w:rsid w:val="00923C63"/>
    <w:rsid w:val="009260B1"/>
    <w:rsid w:val="00930DFF"/>
    <w:rsid w:val="009325DE"/>
    <w:rsid w:val="00934FE4"/>
    <w:rsid w:val="009353A1"/>
    <w:rsid w:val="009369D0"/>
    <w:rsid w:val="00937BDF"/>
    <w:rsid w:val="009446C8"/>
    <w:rsid w:val="00946AFF"/>
    <w:rsid w:val="009519AE"/>
    <w:rsid w:val="00951C49"/>
    <w:rsid w:val="00952663"/>
    <w:rsid w:val="00952D98"/>
    <w:rsid w:val="009538D5"/>
    <w:rsid w:val="00954E92"/>
    <w:rsid w:val="0095605B"/>
    <w:rsid w:val="00956EC0"/>
    <w:rsid w:val="00964E7D"/>
    <w:rsid w:val="00970D26"/>
    <w:rsid w:val="009717D3"/>
    <w:rsid w:val="00975007"/>
    <w:rsid w:val="009754AE"/>
    <w:rsid w:val="00975B3F"/>
    <w:rsid w:val="00976D12"/>
    <w:rsid w:val="009771C3"/>
    <w:rsid w:val="009772BB"/>
    <w:rsid w:val="00980DD3"/>
    <w:rsid w:val="00981530"/>
    <w:rsid w:val="00981678"/>
    <w:rsid w:val="00982823"/>
    <w:rsid w:val="00983B9D"/>
    <w:rsid w:val="00984235"/>
    <w:rsid w:val="00984357"/>
    <w:rsid w:val="0098631D"/>
    <w:rsid w:val="009947CD"/>
    <w:rsid w:val="009952D4"/>
    <w:rsid w:val="0099547A"/>
    <w:rsid w:val="00996677"/>
    <w:rsid w:val="009A200D"/>
    <w:rsid w:val="009A4D51"/>
    <w:rsid w:val="009A5C82"/>
    <w:rsid w:val="009A6204"/>
    <w:rsid w:val="009A70F1"/>
    <w:rsid w:val="009B0963"/>
    <w:rsid w:val="009B0B52"/>
    <w:rsid w:val="009B1BC6"/>
    <w:rsid w:val="009B26F0"/>
    <w:rsid w:val="009B38C4"/>
    <w:rsid w:val="009B54F6"/>
    <w:rsid w:val="009B5C15"/>
    <w:rsid w:val="009B795E"/>
    <w:rsid w:val="009C028A"/>
    <w:rsid w:val="009C2D11"/>
    <w:rsid w:val="009C2D4B"/>
    <w:rsid w:val="009C2E0A"/>
    <w:rsid w:val="009C3989"/>
    <w:rsid w:val="009C408D"/>
    <w:rsid w:val="009C4DF2"/>
    <w:rsid w:val="009C58C9"/>
    <w:rsid w:val="009C6DF1"/>
    <w:rsid w:val="009D154D"/>
    <w:rsid w:val="009D2453"/>
    <w:rsid w:val="009D43D9"/>
    <w:rsid w:val="009D4D7C"/>
    <w:rsid w:val="009E12A1"/>
    <w:rsid w:val="009E1FC3"/>
    <w:rsid w:val="009E20B7"/>
    <w:rsid w:val="009E2AF0"/>
    <w:rsid w:val="009E5051"/>
    <w:rsid w:val="009E732E"/>
    <w:rsid w:val="009F0712"/>
    <w:rsid w:val="009F0879"/>
    <w:rsid w:val="009F20E1"/>
    <w:rsid w:val="009F254A"/>
    <w:rsid w:val="009F34C1"/>
    <w:rsid w:val="009F569A"/>
    <w:rsid w:val="009F5D70"/>
    <w:rsid w:val="009F7473"/>
    <w:rsid w:val="009F798D"/>
    <w:rsid w:val="00A035A9"/>
    <w:rsid w:val="00A03945"/>
    <w:rsid w:val="00A05BA1"/>
    <w:rsid w:val="00A07E80"/>
    <w:rsid w:val="00A12BB0"/>
    <w:rsid w:val="00A13169"/>
    <w:rsid w:val="00A13686"/>
    <w:rsid w:val="00A1575A"/>
    <w:rsid w:val="00A15C45"/>
    <w:rsid w:val="00A15C7C"/>
    <w:rsid w:val="00A2054D"/>
    <w:rsid w:val="00A210D9"/>
    <w:rsid w:val="00A21642"/>
    <w:rsid w:val="00A224CB"/>
    <w:rsid w:val="00A22ADB"/>
    <w:rsid w:val="00A23CE2"/>
    <w:rsid w:val="00A254B1"/>
    <w:rsid w:val="00A270A8"/>
    <w:rsid w:val="00A30861"/>
    <w:rsid w:val="00A30E0C"/>
    <w:rsid w:val="00A31CC7"/>
    <w:rsid w:val="00A32141"/>
    <w:rsid w:val="00A331BD"/>
    <w:rsid w:val="00A36574"/>
    <w:rsid w:val="00A36657"/>
    <w:rsid w:val="00A36F59"/>
    <w:rsid w:val="00A376FF"/>
    <w:rsid w:val="00A379D3"/>
    <w:rsid w:val="00A405D9"/>
    <w:rsid w:val="00A41B19"/>
    <w:rsid w:val="00A43D22"/>
    <w:rsid w:val="00A44603"/>
    <w:rsid w:val="00A448F3"/>
    <w:rsid w:val="00A45367"/>
    <w:rsid w:val="00A45A4B"/>
    <w:rsid w:val="00A46A86"/>
    <w:rsid w:val="00A471CD"/>
    <w:rsid w:val="00A47C5E"/>
    <w:rsid w:val="00A520DF"/>
    <w:rsid w:val="00A524FD"/>
    <w:rsid w:val="00A52EC6"/>
    <w:rsid w:val="00A53E67"/>
    <w:rsid w:val="00A540F5"/>
    <w:rsid w:val="00A55902"/>
    <w:rsid w:val="00A55BB4"/>
    <w:rsid w:val="00A56AC9"/>
    <w:rsid w:val="00A570C5"/>
    <w:rsid w:val="00A5733A"/>
    <w:rsid w:val="00A573BA"/>
    <w:rsid w:val="00A605C4"/>
    <w:rsid w:val="00A60860"/>
    <w:rsid w:val="00A6128A"/>
    <w:rsid w:val="00A61EFF"/>
    <w:rsid w:val="00A62C9A"/>
    <w:rsid w:val="00A62D83"/>
    <w:rsid w:val="00A656A9"/>
    <w:rsid w:val="00A66CA9"/>
    <w:rsid w:val="00A70026"/>
    <w:rsid w:val="00A74E3D"/>
    <w:rsid w:val="00A751F5"/>
    <w:rsid w:val="00A75B7B"/>
    <w:rsid w:val="00A76711"/>
    <w:rsid w:val="00A8013A"/>
    <w:rsid w:val="00A824D2"/>
    <w:rsid w:val="00A8283C"/>
    <w:rsid w:val="00A8651F"/>
    <w:rsid w:val="00A87092"/>
    <w:rsid w:val="00A922FE"/>
    <w:rsid w:val="00A926F4"/>
    <w:rsid w:val="00A92A21"/>
    <w:rsid w:val="00A92C60"/>
    <w:rsid w:val="00A93B72"/>
    <w:rsid w:val="00A96194"/>
    <w:rsid w:val="00AA1F7D"/>
    <w:rsid w:val="00AA34BE"/>
    <w:rsid w:val="00AA4091"/>
    <w:rsid w:val="00AA5070"/>
    <w:rsid w:val="00AA52AC"/>
    <w:rsid w:val="00AB0C2A"/>
    <w:rsid w:val="00AB1D83"/>
    <w:rsid w:val="00AB2006"/>
    <w:rsid w:val="00AB3AFE"/>
    <w:rsid w:val="00AB582E"/>
    <w:rsid w:val="00AB6631"/>
    <w:rsid w:val="00AB7231"/>
    <w:rsid w:val="00AB7248"/>
    <w:rsid w:val="00AB74A8"/>
    <w:rsid w:val="00AC03B5"/>
    <w:rsid w:val="00AC0735"/>
    <w:rsid w:val="00AC4186"/>
    <w:rsid w:val="00AC4BA5"/>
    <w:rsid w:val="00AC679E"/>
    <w:rsid w:val="00AC69EB"/>
    <w:rsid w:val="00AD0748"/>
    <w:rsid w:val="00AD1EFB"/>
    <w:rsid w:val="00AD20DF"/>
    <w:rsid w:val="00AD2444"/>
    <w:rsid w:val="00AD71C4"/>
    <w:rsid w:val="00AD7DA4"/>
    <w:rsid w:val="00AD7ED0"/>
    <w:rsid w:val="00AE1F17"/>
    <w:rsid w:val="00AE2A0C"/>
    <w:rsid w:val="00AE3B1A"/>
    <w:rsid w:val="00AE44DA"/>
    <w:rsid w:val="00AE4755"/>
    <w:rsid w:val="00AE5206"/>
    <w:rsid w:val="00AE5766"/>
    <w:rsid w:val="00AE5D32"/>
    <w:rsid w:val="00AF04DB"/>
    <w:rsid w:val="00AF059C"/>
    <w:rsid w:val="00AF0EF5"/>
    <w:rsid w:val="00AF2C1A"/>
    <w:rsid w:val="00AF32F9"/>
    <w:rsid w:val="00AF55E0"/>
    <w:rsid w:val="00AF75BC"/>
    <w:rsid w:val="00AF78E3"/>
    <w:rsid w:val="00B00E90"/>
    <w:rsid w:val="00B00FA2"/>
    <w:rsid w:val="00B013C6"/>
    <w:rsid w:val="00B01D5D"/>
    <w:rsid w:val="00B0256D"/>
    <w:rsid w:val="00B02F11"/>
    <w:rsid w:val="00B059E2"/>
    <w:rsid w:val="00B06509"/>
    <w:rsid w:val="00B06930"/>
    <w:rsid w:val="00B07B20"/>
    <w:rsid w:val="00B07E96"/>
    <w:rsid w:val="00B10380"/>
    <w:rsid w:val="00B104C1"/>
    <w:rsid w:val="00B10EA2"/>
    <w:rsid w:val="00B1300F"/>
    <w:rsid w:val="00B13A2D"/>
    <w:rsid w:val="00B14175"/>
    <w:rsid w:val="00B178E8"/>
    <w:rsid w:val="00B17A61"/>
    <w:rsid w:val="00B204AB"/>
    <w:rsid w:val="00B20BDD"/>
    <w:rsid w:val="00B210EE"/>
    <w:rsid w:val="00B2191B"/>
    <w:rsid w:val="00B25342"/>
    <w:rsid w:val="00B26D7C"/>
    <w:rsid w:val="00B322AF"/>
    <w:rsid w:val="00B34A98"/>
    <w:rsid w:val="00B34F5C"/>
    <w:rsid w:val="00B35B87"/>
    <w:rsid w:val="00B3795C"/>
    <w:rsid w:val="00B37E03"/>
    <w:rsid w:val="00B43BE7"/>
    <w:rsid w:val="00B45B39"/>
    <w:rsid w:val="00B46311"/>
    <w:rsid w:val="00B46DDB"/>
    <w:rsid w:val="00B46F1A"/>
    <w:rsid w:val="00B5125C"/>
    <w:rsid w:val="00B512D8"/>
    <w:rsid w:val="00B51722"/>
    <w:rsid w:val="00B51D00"/>
    <w:rsid w:val="00B520AB"/>
    <w:rsid w:val="00B52394"/>
    <w:rsid w:val="00B52D21"/>
    <w:rsid w:val="00B52E2E"/>
    <w:rsid w:val="00B5522A"/>
    <w:rsid w:val="00B554BF"/>
    <w:rsid w:val="00B57FD3"/>
    <w:rsid w:val="00B60DE0"/>
    <w:rsid w:val="00B6160E"/>
    <w:rsid w:val="00B63F4F"/>
    <w:rsid w:val="00B653DF"/>
    <w:rsid w:val="00B67644"/>
    <w:rsid w:val="00B67AE3"/>
    <w:rsid w:val="00B7175F"/>
    <w:rsid w:val="00B75650"/>
    <w:rsid w:val="00B75FBE"/>
    <w:rsid w:val="00B76978"/>
    <w:rsid w:val="00B777B4"/>
    <w:rsid w:val="00B8242F"/>
    <w:rsid w:val="00B82ED3"/>
    <w:rsid w:val="00B83523"/>
    <w:rsid w:val="00B845BB"/>
    <w:rsid w:val="00B85E2E"/>
    <w:rsid w:val="00B873F3"/>
    <w:rsid w:val="00B87E29"/>
    <w:rsid w:val="00B90718"/>
    <w:rsid w:val="00B91776"/>
    <w:rsid w:val="00B94A35"/>
    <w:rsid w:val="00B95C84"/>
    <w:rsid w:val="00BA029E"/>
    <w:rsid w:val="00BA0459"/>
    <w:rsid w:val="00BA0675"/>
    <w:rsid w:val="00BA0C95"/>
    <w:rsid w:val="00BA3EDB"/>
    <w:rsid w:val="00BA3F21"/>
    <w:rsid w:val="00BA4319"/>
    <w:rsid w:val="00BA5189"/>
    <w:rsid w:val="00BA5522"/>
    <w:rsid w:val="00BA5B38"/>
    <w:rsid w:val="00BB1FAE"/>
    <w:rsid w:val="00BB37DD"/>
    <w:rsid w:val="00BB3F18"/>
    <w:rsid w:val="00BB7BCF"/>
    <w:rsid w:val="00BC1BB2"/>
    <w:rsid w:val="00BC1DC6"/>
    <w:rsid w:val="00BC20CE"/>
    <w:rsid w:val="00BC335C"/>
    <w:rsid w:val="00BC3F87"/>
    <w:rsid w:val="00BC4441"/>
    <w:rsid w:val="00BC6B5B"/>
    <w:rsid w:val="00BC6BFA"/>
    <w:rsid w:val="00BC7E2B"/>
    <w:rsid w:val="00BD0CE8"/>
    <w:rsid w:val="00BD1453"/>
    <w:rsid w:val="00BD1BC6"/>
    <w:rsid w:val="00BD1E55"/>
    <w:rsid w:val="00BD2272"/>
    <w:rsid w:val="00BD5A90"/>
    <w:rsid w:val="00BD5EB9"/>
    <w:rsid w:val="00BD7A16"/>
    <w:rsid w:val="00BE3509"/>
    <w:rsid w:val="00BE3FD1"/>
    <w:rsid w:val="00BE425C"/>
    <w:rsid w:val="00BE51BC"/>
    <w:rsid w:val="00BE5880"/>
    <w:rsid w:val="00BE7BD1"/>
    <w:rsid w:val="00BF0A84"/>
    <w:rsid w:val="00BF3E0A"/>
    <w:rsid w:val="00BF4F3A"/>
    <w:rsid w:val="00C01240"/>
    <w:rsid w:val="00C01824"/>
    <w:rsid w:val="00C02E6E"/>
    <w:rsid w:val="00C03DB1"/>
    <w:rsid w:val="00C05706"/>
    <w:rsid w:val="00C05935"/>
    <w:rsid w:val="00C05D2A"/>
    <w:rsid w:val="00C066AC"/>
    <w:rsid w:val="00C06B2C"/>
    <w:rsid w:val="00C06E45"/>
    <w:rsid w:val="00C06F24"/>
    <w:rsid w:val="00C14237"/>
    <w:rsid w:val="00C14BC1"/>
    <w:rsid w:val="00C15133"/>
    <w:rsid w:val="00C16C30"/>
    <w:rsid w:val="00C174D3"/>
    <w:rsid w:val="00C238A0"/>
    <w:rsid w:val="00C23E86"/>
    <w:rsid w:val="00C269E6"/>
    <w:rsid w:val="00C279D5"/>
    <w:rsid w:val="00C27CFD"/>
    <w:rsid w:val="00C30292"/>
    <w:rsid w:val="00C302C7"/>
    <w:rsid w:val="00C31063"/>
    <w:rsid w:val="00C44F59"/>
    <w:rsid w:val="00C46AF0"/>
    <w:rsid w:val="00C516DE"/>
    <w:rsid w:val="00C51E3C"/>
    <w:rsid w:val="00C52DA5"/>
    <w:rsid w:val="00C54273"/>
    <w:rsid w:val="00C54660"/>
    <w:rsid w:val="00C55F90"/>
    <w:rsid w:val="00C56F09"/>
    <w:rsid w:val="00C6182D"/>
    <w:rsid w:val="00C62D3C"/>
    <w:rsid w:val="00C6670B"/>
    <w:rsid w:val="00C7058B"/>
    <w:rsid w:val="00C70B69"/>
    <w:rsid w:val="00C7178C"/>
    <w:rsid w:val="00C71848"/>
    <w:rsid w:val="00C71972"/>
    <w:rsid w:val="00C71D56"/>
    <w:rsid w:val="00C7212E"/>
    <w:rsid w:val="00C721BB"/>
    <w:rsid w:val="00C72F7D"/>
    <w:rsid w:val="00C72FC2"/>
    <w:rsid w:val="00C73899"/>
    <w:rsid w:val="00C73958"/>
    <w:rsid w:val="00C73FD3"/>
    <w:rsid w:val="00C744F2"/>
    <w:rsid w:val="00C752AF"/>
    <w:rsid w:val="00C7721D"/>
    <w:rsid w:val="00C77B16"/>
    <w:rsid w:val="00C82A69"/>
    <w:rsid w:val="00C83275"/>
    <w:rsid w:val="00C8381E"/>
    <w:rsid w:val="00C83F83"/>
    <w:rsid w:val="00C8629A"/>
    <w:rsid w:val="00C9114F"/>
    <w:rsid w:val="00C9164C"/>
    <w:rsid w:val="00C91C23"/>
    <w:rsid w:val="00C92334"/>
    <w:rsid w:val="00C930B1"/>
    <w:rsid w:val="00C941F1"/>
    <w:rsid w:val="00C943BB"/>
    <w:rsid w:val="00C951B6"/>
    <w:rsid w:val="00C9580C"/>
    <w:rsid w:val="00C958CD"/>
    <w:rsid w:val="00CA2AA4"/>
    <w:rsid w:val="00CA4E91"/>
    <w:rsid w:val="00CA582F"/>
    <w:rsid w:val="00CA69D3"/>
    <w:rsid w:val="00CB08DD"/>
    <w:rsid w:val="00CB4805"/>
    <w:rsid w:val="00CC020E"/>
    <w:rsid w:val="00CC0322"/>
    <w:rsid w:val="00CC124B"/>
    <w:rsid w:val="00CC2928"/>
    <w:rsid w:val="00CC4B98"/>
    <w:rsid w:val="00CC5C5B"/>
    <w:rsid w:val="00CC6042"/>
    <w:rsid w:val="00CC65ED"/>
    <w:rsid w:val="00CC6EC3"/>
    <w:rsid w:val="00CD0F85"/>
    <w:rsid w:val="00CD160F"/>
    <w:rsid w:val="00CD2041"/>
    <w:rsid w:val="00CD3A50"/>
    <w:rsid w:val="00CD4BE4"/>
    <w:rsid w:val="00CD4EFB"/>
    <w:rsid w:val="00CE0772"/>
    <w:rsid w:val="00CE3DC8"/>
    <w:rsid w:val="00CE462F"/>
    <w:rsid w:val="00CE47FA"/>
    <w:rsid w:val="00CE5FD8"/>
    <w:rsid w:val="00CF28DF"/>
    <w:rsid w:val="00CF2CCA"/>
    <w:rsid w:val="00CF3795"/>
    <w:rsid w:val="00CF48BA"/>
    <w:rsid w:val="00CF7F36"/>
    <w:rsid w:val="00D00E2F"/>
    <w:rsid w:val="00D03D31"/>
    <w:rsid w:val="00D059C2"/>
    <w:rsid w:val="00D066DA"/>
    <w:rsid w:val="00D110B7"/>
    <w:rsid w:val="00D11A07"/>
    <w:rsid w:val="00D128D1"/>
    <w:rsid w:val="00D130D8"/>
    <w:rsid w:val="00D162C5"/>
    <w:rsid w:val="00D16D83"/>
    <w:rsid w:val="00D2502D"/>
    <w:rsid w:val="00D26CF5"/>
    <w:rsid w:val="00D27DD8"/>
    <w:rsid w:val="00D32563"/>
    <w:rsid w:val="00D32A40"/>
    <w:rsid w:val="00D33C24"/>
    <w:rsid w:val="00D340C4"/>
    <w:rsid w:val="00D3724A"/>
    <w:rsid w:val="00D42932"/>
    <w:rsid w:val="00D4434D"/>
    <w:rsid w:val="00D44FE6"/>
    <w:rsid w:val="00D50BAF"/>
    <w:rsid w:val="00D51158"/>
    <w:rsid w:val="00D51BB4"/>
    <w:rsid w:val="00D56281"/>
    <w:rsid w:val="00D56B6C"/>
    <w:rsid w:val="00D61400"/>
    <w:rsid w:val="00D61F70"/>
    <w:rsid w:val="00D61FA4"/>
    <w:rsid w:val="00D6403D"/>
    <w:rsid w:val="00D64067"/>
    <w:rsid w:val="00D650DE"/>
    <w:rsid w:val="00D678AF"/>
    <w:rsid w:val="00D67EA7"/>
    <w:rsid w:val="00D7232C"/>
    <w:rsid w:val="00D725AD"/>
    <w:rsid w:val="00D801AB"/>
    <w:rsid w:val="00D8140E"/>
    <w:rsid w:val="00D81784"/>
    <w:rsid w:val="00D81C88"/>
    <w:rsid w:val="00D81F23"/>
    <w:rsid w:val="00D84D33"/>
    <w:rsid w:val="00D86390"/>
    <w:rsid w:val="00D86DB5"/>
    <w:rsid w:val="00D900B1"/>
    <w:rsid w:val="00D91281"/>
    <w:rsid w:val="00D9262A"/>
    <w:rsid w:val="00D92A79"/>
    <w:rsid w:val="00DA1E33"/>
    <w:rsid w:val="00DA4A44"/>
    <w:rsid w:val="00DA64B9"/>
    <w:rsid w:val="00DA7889"/>
    <w:rsid w:val="00DA7AAD"/>
    <w:rsid w:val="00DB021A"/>
    <w:rsid w:val="00DC0135"/>
    <w:rsid w:val="00DC1F28"/>
    <w:rsid w:val="00DC20E9"/>
    <w:rsid w:val="00DC241E"/>
    <w:rsid w:val="00DC41FB"/>
    <w:rsid w:val="00DC4DC3"/>
    <w:rsid w:val="00DC592A"/>
    <w:rsid w:val="00DC6D25"/>
    <w:rsid w:val="00DC6D4B"/>
    <w:rsid w:val="00DD01F2"/>
    <w:rsid w:val="00DD223B"/>
    <w:rsid w:val="00DD6581"/>
    <w:rsid w:val="00DD70A5"/>
    <w:rsid w:val="00DD7DDC"/>
    <w:rsid w:val="00DE041E"/>
    <w:rsid w:val="00DE0598"/>
    <w:rsid w:val="00DE1CFD"/>
    <w:rsid w:val="00DE1E47"/>
    <w:rsid w:val="00DE233D"/>
    <w:rsid w:val="00DE4CEB"/>
    <w:rsid w:val="00DE61A0"/>
    <w:rsid w:val="00DE7A9B"/>
    <w:rsid w:val="00DF16A0"/>
    <w:rsid w:val="00DF1A85"/>
    <w:rsid w:val="00DF33C6"/>
    <w:rsid w:val="00DF50A7"/>
    <w:rsid w:val="00DF543F"/>
    <w:rsid w:val="00DF68F5"/>
    <w:rsid w:val="00DF6BCB"/>
    <w:rsid w:val="00E0311B"/>
    <w:rsid w:val="00E0432C"/>
    <w:rsid w:val="00E05C3D"/>
    <w:rsid w:val="00E05DAF"/>
    <w:rsid w:val="00E067F9"/>
    <w:rsid w:val="00E06962"/>
    <w:rsid w:val="00E06FE8"/>
    <w:rsid w:val="00E11BE9"/>
    <w:rsid w:val="00E13747"/>
    <w:rsid w:val="00E1577F"/>
    <w:rsid w:val="00E163D7"/>
    <w:rsid w:val="00E17625"/>
    <w:rsid w:val="00E17C21"/>
    <w:rsid w:val="00E2188F"/>
    <w:rsid w:val="00E2259D"/>
    <w:rsid w:val="00E229D4"/>
    <w:rsid w:val="00E240F2"/>
    <w:rsid w:val="00E24BC5"/>
    <w:rsid w:val="00E25299"/>
    <w:rsid w:val="00E2577E"/>
    <w:rsid w:val="00E25D34"/>
    <w:rsid w:val="00E26D28"/>
    <w:rsid w:val="00E27242"/>
    <w:rsid w:val="00E322D3"/>
    <w:rsid w:val="00E357EC"/>
    <w:rsid w:val="00E362F8"/>
    <w:rsid w:val="00E42AC3"/>
    <w:rsid w:val="00E42DFF"/>
    <w:rsid w:val="00E44282"/>
    <w:rsid w:val="00E4737C"/>
    <w:rsid w:val="00E47C5C"/>
    <w:rsid w:val="00E51205"/>
    <w:rsid w:val="00E5151F"/>
    <w:rsid w:val="00E5313D"/>
    <w:rsid w:val="00E5499D"/>
    <w:rsid w:val="00E559BC"/>
    <w:rsid w:val="00E565E7"/>
    <w:rsid w:val="00E57734"/>
    <w:rsid w:val="00E57C1F"/>
    <w:rsid w:val="00E60F3C"/>
    <w:rsid w:val="00E62D22"/>
    <w:rsid w:val="00E64D53"/>
    <w:rsid w:val="00E6679A"/>
    <w:rsid w:val="00E6724C"/>
    <w:rsid w:val="00E67524"/>
    <w:rsid w:val="00E67593"/>
    <w:rsid w:val="00E67B26"/>
    <w:rsid w:val="00E67BBA"/>
    <w:rsid w:val="00E709CF"/>
    <w:rsid w:val="00E715B6"/>
    <w:rsid w:val="00E73241"/>
    <w:rsid w:val="00E75569"/>
    <w:rsid w:val="00E75E49"/>
    <w:rsid w:val="00E8113C"/>
    <w:rsid w:val="00E81B4B"/>
    <w:rsid w:val="00E834B3"/>
    <w:rsid w:val="00E844ED"/>
    <w:rsid w:val="00E84908"/>
    <w:rsid w:val="00E853E9"/>
    <w:rsid w:val="00E86037"/>
    <w:rsid w:val="00E86461"/>
    <w:rsid w:val="00E8751D"/>
    <w:rsid w:val="00E92562"/>
    <w:rsid w:val="00E93A2F"/>
    <w:rsid w:val="00E93CD5"/>
    <w:rsid w:val="00E940AC"/>
    <w:rsid w:val="00E941A1"/>
    <w:rsid w:val="00E94A44"/>
    <w:rsid w:val="00E94B5A"/>
    <w:rsid w:val="00E94E39"/>
    <w:rsid w:val="00E9578A"/>
    <w:rsid w:val="00E96504"/>
    <w:rsid w:val="00E97155"/>
    <w:rsid w:val="00E97538"/>
    <w:rsid w:val="00E97DDF"/>
    <w:rsid w:val="00E97E34"/>
    <w:rsid w:val="00E97F41"/>
    <w:rsid w:val="00EA0D4C"/>
    <w:rsid w:val="00EA3B07"/>
    <w:rsid w:val="00EA5622"/>
    <w:rsid w:val="00EA5F24"/>
    <w:rsid w:val="00EA6670"/>
    <w:rsid w:val="00EA69CA"/>
    <w:rsid w:val="00EB11EF"/>
    <w:rsid w:val="00EB2B02"/>
    <w:rsid w:val="00EB3038"/>
    <w:rsid w:val="00EB3A34"/>
    <w:rsid w:val="00EB3B03"/>
    <w:rsid w:val="00EB4463"/>
    <w:rsid w:val="00EB46AE"/>
    <w:rsid w:val="00EB6086"/>
    <w:rsid w:val="00EB6568"/>
    <w:rsid w:val="00EB73BB"/>
    <w:rsid w:val="00EB7471"/>
    <w:rsid w:val="00EB77DF"/>
    <w:rsid w:val="00EC08B7"/>
    <w:rsid w:val="00EC0F66"/>
    <w:rsid w:val="00EC1822"/>
    <w:rsid w:val="00EC2DBF"/>
    <w:rsid w:val="00EC3307"/>
    <w:rsid w:val="00EC3A28"/>
    <w:rsid w:val="00EC4E23"/>
    <w:rsid w:val="00EC50B4"/>
    <w:rsid w:val="00EC6D88"/>
    <w:rsid w:val="00EC74E9"/>
    <w:rsid w:val="00EC7DDD"/>
    <w:rsid w:val="00ED2050"/>
    <w:rsid w:val="00ED6FF3"/>
    <w:rsid w:val="00ED70AB"/>
    <w:rsid w:val="00EE18DA"/>
    <w:rsid w:val="00EE3741"/>
    <w:rsid w:val="00EE55D6"/>
    <w:rsid w:val="00EE5BFC"/>
    <w:rsid w:val="00EE6703"/>
    <w:rsid w:val="00EE6DF3"/>
    <w:rsid w:val="00EF11F7"/>
    <w:rsid w:val="00EF1C41"/>
    <w:rsid w:val="00EF36C1"/>
    <w:rsid w:val="00EF394F"/>
    <w:rsid w:val="00EF5108"/>
    <w:rsid w:val="00EF5756"/>
    <w:rsid w:val="00EF584D"/>
    <w:rsid w:val="00F02059"/>
    <w:rsid w:val="00F0298B"/>
    <w:rsid w:val="00F11724"/>
    <w:rsid w:val="00F119E0"/>
    <w:rsid w:val="00F1240A"/>
    <w:rsid w:val="00F131F0"/>
    <w:rsid w:val="00F14952"/>
    <w:rsid w:val="00F16019"/>
    <w:rsid w:val="00F16919"/>
    <w:rsid w:val="00F16E32"/>
    <w:rsid w:val="00F176BA"/>
    <w:rsid w:val="00F1796A"/>
    <w:rsid w:val="00F20ABE"/>
    <w:rsid w:val="00F21904"/>
    <w:rsid w:val="00F21F83"/>
    <w:rsid w:val="00F22BDC"/>
    <w:rsid w:val="00F2482A"/>
    <w:rsid w:val="00F24B54"/>
    <w:rsid w:val="00F258D9"/>
    <w:rsid w:val="00F25A9E"/>
    <w:rsid w:val="00F260E9"/>
    <w:rsid w:val="00F26E81"/>
    <w:rsid w:val="00F270B7"/>
    <w:rsid w:val="00F27A34"/>
    <w:rsid w:val="00F31E35"/>
    <w:rsid w:val="00F33480"/>
    <w:rsid w:val="00F33779"/>
    <w:rsid w:val="00F337CB"/>
    <w:rsid w:val="00F33EB6"/>
    <w:rsid w:val="00F37459"/>
    <w:rsid w:val="00F41EA0"/>
    <w:rsid w:val="00F44035"/>
    <w:rsid w:val="00F44559"/>
    <w:rsid w:val="00F45503"/>
    <w:rsid w:val="00F45B0B"/>
    <w:rsid w:val="00F45B33"/>
    <w:rsid w:val="00F4669B"/>
    <w:rsid w:val="00F46E9A"/>
    <w:rsid w:val="00F53936"/>
    <w:rsid w:val="00F53CD5"/>
    <w:rsid w:val="00F5414C"/>
    <w:rsid w:val="00F561F3"/>
    <w:rsid w:val="00F56339"/>
    <w:rsid w:val="00F639C6"/>
    <w:rsid w:val="00F654AB"/>
    <w:rsid w:val="00F65BF2"/>
    <w:rsid w:val="00F71591"/>
    <w:rsid w:val="00F729D0"/>
    <w:rsid w:val="00F7359B"/>
    <w:rsid w:val="00F7559B"/>
    <w:rsid w:val="00F7748E"/>
    <w:rsid w:val="00F77683"/>
    <w:rsid w:val="00F77A3C"/>
    <w:rsid w:val="00F8016B"/>
    <w:rsid w:val="00F80C35"/>
    <w:rsid w:val="00F80F20"/>
    <w:rsid w:val="00F83DC3"/>
    <w:rsid w:val="00F83F2A"/>
    <w:rsid w:val="00F85DF2"/>
    <w:rsid w:val="00F91978"/>
    <w:rsid w:val="00F923E1"/>
    <w:rsid w:val="00F93C23"/>
    <w:rsid w:val="00F94119"/>
    <w:rsid w:val="00F95AF0"/>
    <w:rsid w:val="00F9676F"/>
    <w:rsid w:val="00FA1602"/>
    <w:rsid w:val="00FA3244"/>
    <w:rsid w:val="00FA346D"/>
    <w:rsid w:val="00FA3FE1"/>
    <w:rsid w:val="00FA5BE6"/>
    <w:rsid w:val="00FA6D2F"/>
    <w:rsid w:val="00FA7FED"/>
    <w:rsid w:val="00FB3FFF"/>
    <w:rsid w:val="00FB5062"/>
    <w:rsid w:val="00FB67EC"/>
    <w:rsid w:val="00FB6B61"/>
    <w:rsid w:val="00FB6C90"/>
    <w:rsid w:val="00FB7BD1"/>
    <w:rsid w:val="00FC0421"/>
    <w:rsid w:val="00FC1CFB"/>
    <w:rsid w:val="00FC30E9"/>
    <w:rsid w:val="00FC623F"/>
    <w:rsid w:val="00FC76E9"/>
    <w:rsid w:val="00FC79D1"/>
    <w:rsid w:val="00FC7A4B"/>
    <w:rsid w:val="00FC7F67"/>
    <w:rsid w:val="00FD21E7"/>
    <w:rsid w:val="00FD5194"/>
    <w:rsid w:val="00FD5622"/>
    <w:rsid w:val="00FD7469"/>
    <w:rsid w:val="00FE0A68"/>
    <w:rsid w:val="00FE1B68"/>
    <w:rsid w:val="00FE303D"/>
    <w:rsid w:val="00FE334E"/>
    <w:rsid w:val="00FE36D7"/>
    <w:rsid w:val="00FE3976"/>
    <w:rsid w:val="00FE3E7C"/>
    <w:rsid w:val="00FE44A8"/>
    <w:rsid w:val="00FE4BA1"/>
    <w:rsid w:val="00FE4C4C"/>
    <w:rsid w:val="00FE594F"/>
    <w:rsid w:val="00FE59C6"/>
    <w:rsid w:val="00FE61EF"/>
    <w:rsid w:val="00FE70F6"/>
    <w:rsid w:val="00FF2EDB"/>
    <w:rsid w:val="00FF467F"/>
    <w:rsid w:val="00FF5036"/>
    <w:rsid w:val="00FF5BEC"/>
    <w:rsid w:val="00FF6904"/>
    <w:rsid w:val="00FF6E4B"/>
    <w:rsid w:val="02310237"/>
    <w:rsid w:val="0351DC2B"/>
    <w:rsid w:val="0827DA7C"/>
    <w:rsid w:val="088D18CC"/>
    <w:rsid w:val="0E132584"/>
    <w:rsid w:val="0E48DFC6"/>
    <w:rsid w:val="0E971C00"/>
    <w:rsid w:val="145726E3"/>
    <w:rsid w:val="16A78E3D"/>
    <w:rsid w:val="17C875F0"/>
    <w:rsid w:val="1C50399E"/>
    <w:rsid w:val="1DFC271D"/>
    <w:rsid w:val="2277B845"/>
    <w:rsid w:val="295447B1"/>
    <w:rsid w:val="2B7A87FB"/>
    <w:rsid w:val="2BB1059F"/>
    <w:rsid w:val="2EA518FC"/>
    <w:rsid w:val="2F36ABF3"/>
    <w:rsid w:val="31BA2550"/>
    <w:rsid w:val="31D0A122"/>
    <w:rsid w:val="31DC87BC"/>
    <w:rsid w:val="328BB650"/>
    <w:rsid w:val="3734431B"/>
    <w:rsid w:val="3B3F67D3"/>
    <w:rsid w:val="3C2727B2"/>
    <w:rsid w:val="3FA059EF"/>
    <w:rsid w:val="4052E211"/>
    <w:rsid w:val="413C2A50"/>
    <w:rsid w:val="448C18C6"/>
    <w:rsid w:val="44B785F1"/>
    <w:rsid w:val="4BF262BE"/>
    <w:rsid w:val="4CB80AB5"/>
    <w:rsid w:val="4D8B722E"/>
    <w:rsid w:val="4F00E982"/>
    <w:rsid w:val="50613B1E"/>
    <w:rsid w:val="506905DB"/>
    <w:rsid w:val="52F60C01"/>
    <w:rsid w:val="53AB03FE"/>
    <w:rsid w:val="55F21CBA"/>
    <w:rsid w:val="58305CE1"/>
    <w:rsid w:val="594D8366"/>
    <w:rsid w:val="5AEA82B7"/>
    <w:rsid w:val="5BB0323C"/>
    <w:rsid w:val="5BB73AF8"/>
    <w:rsid w:val="5C1785D5"/>
    <w:rsid w:val="5D1D06CB"/>
    <w:rsid w:val="5E222379"/>
    <w:rsid w:val="5F5962A5"/>
    <w:rsid w:val="61434869"/>
    <w:rsid w:val="6229D2E0"/>
    <w:rsid w:val="62F5949C"/>
    <w:rsid w:val="63BD4E1C"/>
    <w:rsid w:val="6490B9F2"/>
    <w:rsid w:val="65591E7D"/>
    <w:rsid w:val="65E98068"/>
    <w:rsid w:val="662D355E"/>
    <w:rsid w:val="6AAF627F"/>
    <w:rsid w:val="6AC7B406"/>
    <w:rsid w:val="6F116A1C"/>
    <w:rsid w:val="70AEB23A"/>
    <w:rsid w:val="7AA46DD0"/>
    <w:rsid w:val="7B133666"/>
    <w:rsid w:val="7B1D4E00"/>
    <w:rsid w:val="7B4761BD"/>
    <w:rsid w:val="7C8FF5B0"/>
    <w:rsid w:val="7D4E99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0449A"/>
  <w15:docId w15:val="{CF798419-86A1-41BA-B99A-AD7F83A0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8DD"/>
    <w:pPr>
      <w:tabs>
        <w:tab w:val="left" w:pos="397"/>
        <w:tab w:val="left" w:pos="794"/>
        <w:tab w:val="left" w:pos="1191"/>
        <w:tab w:val="left" w:pos="1588"/>
        <w:tab w:val="left" w:pos="1985"/>
      </w:tabs>
      <w:spacing w:after="240"/>
      <w:jc w:val="both"/>
    </w:pPr>
    <w:rPr>
      <w:rFonts w:ascii="Arial" w:hAnsi="Arial"/>
      <w:color w:val="000000"/>
      <w:spacing w:val="-2"/>
      <w:kern w:val="20"/>
      <w:lang w:eastAsia="en-US"/>
    </w:rPr>
  </w:style>
  <w:style w:type="paragraph" w:styleId="Heading1">
    <w:name w:val="heading 1"/>
    <w:basedOn w:val="Normal"/>
    <w:next w:val="Normal"/>
    <w:link w:val="Heading1Char"/>
    <w:qFormat/>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left"/>
      <w:outlineLvl w:val="0"/>
    </w:pPr>
    <w:rPr>
      <w:b/>
      <w:lang w:val="en-US"/>
    </w:rPr>
  </w:style>
  <w:style w:type="paragraph" w:styleId="Heading2">
    <w:name w:val="heading 2"/>
    <w:basedOn w:val="Normal"/>
    <w:next w:val="Normal"/>
    <w:qFormat/>
    <w:pPr>
      <w:keepNext/>
      <w:widowControl w:val="0"/>
      <w:tabs>
        <w:tab w:val="left" w:pos="567"/>
        <w:tab w:val="left" w:pos="851"/>
        <w:tab w:val="left" w:pos="1134"/>
        <w:tab w:val="left" w:pos="1418"/>
        <w:tab w:val="left" w:pos="1701"/>
        <w:tab w:val="right" w:pos="9639"/>
      </w:tabs>
      <w:spacing w:before="40" w:after="40"/>
      <w:jc w:val="center"/>
      <w:outlineLvl w:val="1"/>
    </w:pPr>
    <w:rPr>
      <w:b/>
      <w:snapToGrid w:val="0"/>
    </w:rPr>
  </w:style>
  <w:style w:type="paragraph" w:styleId="Heading3">
    <w:name w:val="heading 3"/>
    <w:basedOn w:val="Normal"/>
    <w:next w:val="Normal"/>
    <w:qFormat/>
    <w:pPr>
      <w:keepNext/>
      <w:widowControl w:val="0"/>
      <w:spacing w:before="40" w:after="40"/>
      <w:jc w:val="left"/>
      <w:outlineLvl w:val="2"/>
    </w:pPr>
    <w:rPr>
      <w:i/>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82CE3"/>
    <w:pPr>
      <w:spacing w:before="100" w:after="0"/>
    </w:pPr>
    <w:rPr>
      <w:i/>
      <w:kern w:val="16"/>
      <w:sz w:val="16"/>
      <w:szCs w:val="16"/>
    </w:rPr>
  </w:style>
  <w:style w:type="character" w:styleId="FootnoteReference">
    <w:name w:val="footnote reference"/>
    <w:basedOn w:val="DefaultParagraphFont"/>
    <w:semiHidden/>
    <w:rsid w:val="00635493"/>
    <w:rPr>
      <w:vertAlign w:val="superscript"/>
    </w:rPr>
  </w:style>
  <w:style w:type="character" w:customStyle="1" w:styleId="Hd6Char">
    <w:name w:val="Hd6 Char"/>
    <w:basedOn w:val="DefaultParagraphFont"/>
    <w:link w:val="Hd6"/>
    <w:rsid w:val="00CC5C5B"/>
    <w:rPr>
      <w:rFonts w:ascii="Univers" w:hAnsi="Univers"/>
      <w:color w:val="000000"/>
      <w:spacing w:val="-2"/>
      <w:kern w:val="20"/>
      <w:u w:val="single"/>
      <w:lang w:val="en-GB" w:eastAsia="en-US" w:bidi="ar-SA"/>
    </w:rPr>
  </w:style>
  <w:style w:type="paragraph" w:customStyle="1" w:styleId="Hd6">
    <w:name w:val="Hd6"/>
    <w:basedOn w:val="Normal"/>
    <w:next w:val="Normal"/>
    <w:link w:val="Hd6Char"/>
    <w:pPr>
      <w:keepNext/>
      <w:keepLines/>
      <w:widowControl w:val="0"/>
      <w:suppressAutoHyphens/>
      <w:jc w:val="center"/>
    </w:pPr>
    <w:rPr>
      <w:rFonts w:ascii="Univers" w:hAnsi="Univers"/>
      <w:u w:val="single"/>
    </w:rPr>
  </w:style>
  <w:style w:type="paragraph" w:customStyle="1" w:styleId="Hd0">
    <w:name w:val="Hd0"/>
    <w:basedOn w:val="Normal"/>
    <w:next w:val="Normal"/>
    <w:rsid w:val="00B210EE"/>
    <w:pPr>
      <w:keepNext/>
      <w:keepLines/>
      <w:widowControl w:val="0"/>
      <w:suppressAutoHyphens/>
      <w:jc w:val="left"/>
    </w:pPr>
    <w:rPr>
      <w:u w:val="single" w:color="000000"/>
    </w:rPr>
  </w:style>
  <w:style w:type="paragraph" w:customStyle="1" w:styleId="Hd1">
    <w:name w:val="Hd1"/>
    <w:basedOn w:val="Hd0"/>
    <w:next w:val="Normal"/>
    <w:rsid w:val="005D28CE"/>
    <w:pPr>
      <w:ind w:left="397"/>
    </w:pPr>
  </w:style>
  <w:style w:type="paragraph" w:customStyle="1" w:styleId="Hd2">
    <w:name w:val="Hd2"/>
    <w:basedOn w:val="Hd0"/>
    <w:next w:val="Normal"/>
    <w:rsid w:val="005D28CE"/>
    <w:pPr>
      <w:ind w:left="794"/>
    </w:pPr>
  </w:style>
  <w:style w:type="paragraph" w:customStyle="1" w:styleId="Hd3">
    <w:name w:val="Hd3"/>
    <w:basedOn w:val="Hd0"/>
    <w:next w:val="Normal"/>
    <w:rsid w:val="005D28CE"/>
    <w:pPr>
      <w:ind w:left="1191"/>
    </w:pPr>
  </w:style>
  <w:style w:type="paragraph" w:customStyle="1" w:styleId="Hd4">
    <w:name w:val="Hd4"/>
    <w:basedOn w:val="Hd0"/>
    <w:next w:val="Normal"/>
    <w:rsid w:val="005D28CE"/>
    <w:pPr>
      <w:ind w:left="1588"/>
    </w:pPr>
  </w:style>
  <w:style w:type="paragraph" w:customStyle="1" w:styleId="Hd5">
    <w:name w:val="Hd5"/>
    <w:basedOn w:val="Hd0"/>
    <w:next w:val="Normal"/>
    <w:rsid w:val="005D28CE"/>
    <w:pPr>
      <w:ind w:left="1985"/>
    </w:pPr>
  </w:style>
  <w:style w:type="paragraph" w:styleId="Footer">
    <w:name w:val="footer"/>
    <w:basedOn w:val="Normal"/>
    <w:next w:val="Normal"/>
    <w:rsid w:val="00011797"/>
    <w:pPr>
      <w:tabs>
        <w:tab w:val="clear" w:pos="397"/>
        <w:tab w:val="clear" w:pos="794"/>
        <w:tab w:val="clear" w:pos="1191"/>
        <w:tab w:val="clear" w:pos="1588"/>
        <w:tab w:val="clear" w:pos="1985"/>
      </w:tabs>
      <w:spacing w:after="0"/>
      <w:jc w:val="center"/>
    </w:pPr>
  </w:style>
  <w:style w:type="paragraph" w:styleId="Header">
    <w:name w:val="header"/>
    <w:basedOn w:val="Normal"/>
    <w:next w:val="Normal"/>
    <w:rsid w:val="00A751F5"/>
    <w:pPr>
      <w:tabs>
        <w:tab w:val="clear" w:pos="397"/>
        <w:tab w:val="clear" w:pos="794"/>
        <w:tab w:val="clear" w:pos="1191"/>
        <w:tab w:val="clear" w:pos="1588"/>
        <w:tab w:val="clear" w:pos="1985"/>
      </w:tabs>
      <w:spacing w:after="0"/>
      <w:jc w:val="center"/>
    </w:pPr>
  </w:style>
  <w:style w:type="character" w:styleId="PageNumber">
    <w:name w:val="page number"/>
    <w:basedOn w:val="DefaultParagraphFont"/>
    <w:rsid w:val="00011797"/>
    <w:rPr>
      <w:rFonts w:ascii="Univers" w:hAnsi="Univers"/>
      <w:color w:val="000000"/>
      <w:spacing w:val="-2"/>
      <w:w w:val="100"/>
      <w:kern w:val="20"/>
      <w:position w:val="0"/>
      <w:sz w:val="20"/>
      <w:szCs w:val="20"/>
      <w:u w:val="none"/>
    </w:rPr>
  </w:style>
  <w:style w:type="paragraph" w:customStyle="1" w:styleId="Hd7">
    <w:name w:val="Hd7"/>
    <w:basedOn w:val="Normal"/>
    <w:next w:val="Normal"/>
    <w:rsid w:val="005D28CE"/>
    <w:pPr>
      <w:keepNext/>
      <w:keepLines/>
      <w:widowControl w:val="0"/>
      <w:suppressAutoHyphens/>
      <w:jc w:val="center"/>
    </w:pPr>
    <w:rPr>
      <w:rFonts w:ascii="Univers" w:hAnsi="Univers"/>
      <w:caps/>
    </w:rPr>
  </w:style>
  <w:style w:type="paragraph" w:customStyle="1" w:styleId="Title-end">
    <w:name w:val="Title-end"/>
    <w:basedOn w:val="Normal"/>
    <w:next w:val="Normal"/>
    <w:link w:val="Title-endChar"/>
    <w:rsid w:val="00B554BF"/>
    <w:pPr>
      <w:keepNext/>
      <w:keepLines/>
      <w:widowControl w:val="0"/>
      <w:suppressAutoHyphens/>
      <w:spacing w:after="480"/>
      <w:jc w:val="center"/>
      <w:outlineLvl w:val="1"/>
    </w:pPr>
    <w:rPr>
      <w:caps/>
    </w:rPr>
  </w:style>
  <w:style w:type="paragraph" w:customStyle="1" w:styleId="Title-start">
    <w:name w:val="Title-start"/>
    <w:basedOn w:val="Normal"/>
    <w:next w:val="Title-end"/>
    <w:rsid w:val="00294894"/>
    <w:pPr>
      <w:keepNext/>
      <w:keepLines/>
      <w:widowControl w:val="0"/>
      <w:suppressAutoHyphens/>
      <w:jc w:val="center"/>
      <w:outlineLvl w:val="0"/>
    </w:pPr>
    <w:rPr>
      <w:u w:val="single" w:color="000000"/>
    </w:rPr>
  </w:style>
  <w:style w:type="paragraph" w:styleId="BalloonText">
    <w:name w:val="Balloon Text"/>
    <w:basedOn w:val="Normal"/>
    <w:semiHidden/>
    <w:rPr>
      <w:rFonts w:ascii="Tahoma" w:hAnsi="Tahoma" w:cs="Tahoma"/>
      <w:sz w:val="16"/>
      <w:szCs w:val="16"/>
    </w:rPr>
  </w:style>
  <w:style w:type="paragraph" w:customStyle="1" w:styleId="No">
    <w:name w:val="No"/>
    <w:basedOn w:val="Normal"/>
    <w:next w:val="Normal"/>
    <w:rsid w:val="00913322"/>
    <w:pPr>
      <w:tabs>
        <w:tab w:val="clear" w:pos="397"/>
        <w:tab w:val="clear" w:pos="794"/>
        <w:tab w:val="clear" w:pos="1191"/>
        <w:tab w:val="clear" w:pos="1588"/>
        <w:tab w:val="clear" w:pos="1985"/>
      </w:tabs>
      <w:spacing w:after="480"/>
      <w:jc w:val="right"/>
    </w:pPr>
  </w:style>
  <w:style w:type="paragraph" w:customStyle="1" w:styleId="Venue">
    <w:name w:val="Venue"/>
    <w:basedOn w:val="Normal"/>
    <w:next w:val="Normal"/>
    <w:rsid w:val="00913322"/>
    <w:pPr>
      <w:tabs>
        <w:tab w:val="clear" w:pos="397"/>
        <w:tab w:val="clear" w:pos="794"/>
        <w:tab w:val="clear" w:pos="1191"/>
        <w:tab w:val="clear" w:pos="1588"/>
        <w:tab w:val="clear" w:pos="1985"/>
      </w:tabs>
      <w:spacing w:after="480"/>
      <w:jc w:val="center"/>
    </w:pPr>
  </w:style>
  <w:style w:type="paragraph" w:customStyle="1" w:styleId="hg1">
    <w:name w:val="hg1"/>
    <w:basedOn w:val="Normal"/>
    <w:next w:val="Normal"/>
    <w:rsid w:val="006664C2"/>
    <w:pPr>
      <w:ind w:left="397" w:hanging="397"/>
    </w:pPr>
  </w:style>
  <w:style w:type="paragraph" w:customStyle="1" w:styleId="hg2">
    <w:name w:val="hg2"/>
    <w:basedOn w:val="Normal"/>
    <w:next w:val="Normal"/>
    <w:rsid w:val="006664C2"/>
    <w:pPr>
      <w:ind w:left="794" w:hanging="794"/>
    </w:pPr>
  </w:style>
  <w:style w:type="paragraph" w:customStyle="1" w:styleId="hg3">
    <w:name w:val="hg3"/>
    <w:basedOn w:val="Normal"/>
    <w:next w:val="Normal"/>
    <w:rsid w:val="006664C2"/>
    <w:pPr>
      <w:ind w:left="1191" w:hanging="1191"/>
    </w:pPr>
  </w:style>
  <w:style w:type="paragraph" w:customStyle="1" w:styleId="hg4">
    <w:name w:val="hg4"/>
    <w:basedOn w:val="Normal"/>
    <w:next w:val="Normal"/>
    <w:rsid w:val="006664C2"/>
    <w:pPr>
      <w:ind w:left="1588" w:hanging="1588"/>
    </w:pPr>
  </w:style>
  <w:style w:type="paragraph" w:customStyle="1" w:styleId="hg5">
    <w:name w:val="hg5"/>
    <w:basedOn w:val="Normal"/>
    <w:next w:val="Normal"/>
    <w:rsid w:val="006664C2"/>
    <w:pPr>
      <w:ind w:left="1985" w:hanging="1985"/>
    </w:pPr>
  </w:style>
  <w:style w:type="character" w:customStyle="1" w:styleId="Strike">
    <w:name w:val="Strike"/>
    <w:basedOn w:val="DefaultParagraphFont"/>
    <w:rsid w:val="00DE1CFD"/>
    <w:rPr>
      <w:strike/>
      <w:dstrike w:val="0"/>
      <w:color w:val="000000"/>
    </w:rPr>
  </w:style>
  <w:style w:type="character" w:customStyle="1" w:styleId="Title-endChar">
    <w:name w:val="Title-end Char"/>
    <w:basedOn w:val="DefaultParagraphFont"/>
    <w:link w:val="Title-end"/>
    <w:rsid w:val="00B554BF"/>
    <w:rPr>
      <w:rFonts w:ascii="Arial" w:hAnsi="Arial"/>
      <w:caps/>
      <w:color w:val="000000"/>
      <w:spacing w:val="-2"/>
      <w:kern w:val="20"/>
      <w:lang w:eastAsia="en-US"/>
    </w:rPr>
  </w:style>
  <w:style w:type="paragraph" w:styleId="ListParagraph">
    <w:name w:val="List Paragraph"/>
    <w:basedOn w:val="Normal"/>
    <w:uiPriority w:val="34"/>
    <w:qFormat/>
    <w:rsid w:val="00E362F8"/>
    <w:pPr>
      <w:tabs>
        <w:tab w:val="clear" w:pos="397"/>
        <w:tab w:val="clear" w:pos="794"/>
        <w:tab w:val="clear" w:pos="1191"/>
        <w:tab w:val="clear" w:pos="1588"/>
        <w:tab w:val="clear" w:pos="1985"/>
      </w:tabs>
      <w:spacing w:after="0"/>
      <w:ind w:left="720"/>
      <w:contextualSpacing/>
      <w:jc w:val="left"/>
    </w:pPr>
    <w:rPr>
      <w:rFonts w:asciiTheme="minorHAnsi" w:eastAsiaTheme="minorEastAsia" w:hAnsiTheme="minorHAnsi" w:cstheme="minorBidi"/>
      <w:color w:val="auto"/>
      <w:spacing w:val="0"/>
      <w:kern w:val="0"/>
      <w:sz w:val="24"/>
      <w:szCs w:val="24"/>
      <w:lang w:val="en-US"/>
    </w:rPr>
  </w:style>
  <w:style w:type="character" w:styleId="Hyperlink">
    <w:name w:val="Hyperlink"/>
    <w:basedOn w:val="DefaultParagraphFont"/>
    <w:uiPriority w:val="99"/>
    <w:unhideWhenUsed/>
    <w:rsid w:val="00E362F8"/>
    <w:rPr>
      <w:color w:val="0000FF" w:themeColor="hyperlink"/>
      <w:u w:val="single"/>
    </w:rPr>
  </w:style>
  <w:style w:type="character" w:customStyle="1" w:styleId="FootnoteTextChar">
    <w:name w:val="Footnote Text Char"/>
    <w:basedOn w:val="DefaultParagraphFont"/>
    <w:link w:val="FootnoteText"/>
    <w:semiHidden/>
    <w:rsid w:val="00E362F8"/>
    <w:rPr>
      <w:rFonts w:ascii="Arial" w:hAnsi="Arial"/>
      <w:i/>
      <w:color w:val="000000"/>
      <w:spacing w:val="-2"/>
      <w:kern w:val="16"/>
      <w:sz w:val="16"/>
      <w:szCs w:val="16"/>
      <w:lang w:eastAsia="en-US"/>
    </w:rPr>
  </w:style>
  <w:style w:type="character" w:styleId="CommentReference">
    <w:name w:val="annotation reference"/>
    <w:basedOn w:val="DefaultParagraphFont"/>
    <w:uiPriority w:val="99"/>
    <w:semiHidden/>
    <w:unhideWhenUsed/>
    <w:rsid w:val="00F21F83"/>
    <w:rPr>
      <w:sz w:val="16"/>
      <w:szCs w:val="16"/>
    </w:rPr>
  </w:style>
  <w:style w:type="paragraph" w:styleId="CommentText">
    <w:name w:val="annotation text"/>
    <w:basedOn w:val="Normal"/>
    <w:link w:val="CommentTextChar"/>
    <w:uiPriority w:val="99"/>
    <w:semiHidden/>
    <w:unhideWhenUsed/>
    <w:rsid w:val="00F21F83"/>
  </w:style>
  <w:style w:type="character" w:customStyle="1" w:styleId="CommentTextChar">
    <w:name w:val="Comment Text Char"/>
    <w:basedOn w:val="DefaultParagraphFont"/>
    <w:link w:val="CommentText"/>
    <w:uiPriority w:val="99"/>
    <w:semiHidden/>
    <w:rsid w:val="00F21F83"/>
    <w:rPr>
      <w:rFonts w:ascii="Arial" w:hAnsi="Arial"/>
      <w:color w:val="000000"/>
      <w:spacing w:val="-2"/>
      <w:kern w:val="20"/>
      <w:lang w:eastAsia="en-US"/>
    </w:rPr>
  </w:style>
  <w:style w:type="paragraph" w:styleId="CommentSubject">
    <w:name w:val="annotation subject"/>
    <w:basedOn w:val="CommentText"/>
    <w:next w:val="CommentText"/>
    <w:link w:val="CommentSubjectChar"/>
    <w:uiPriority w:val="99"/>
    <w:semiHidden/>
    <w:unhideWhenUsed/>
    <w:rsid w:val="00F21F83"/>
    <w:rPr>
      <w:b/>
      <w:bCs/>
    </w:rPr>
  </w:style>
  <w:style w:type="character" w:customStyle="1" w:styleId="CommentSubjectChar">
    <w:name w:val="Comment Subject Char"/>
    <w:basedOn w:val="CommentTextChar"/>
    <w:link w:val="CommentSubject"/>
    <w:uiPriority w:val="99"/>
    <w:semiHidden/>
    <w:rsid w:val="00F21F83"/>
    <w:rPr>
      <w:rFonts w:ascii="Arial" w:hAnsi="Arial"/>
      <w:b/>
      <w:bCs/>
      <w:color w:val="000000"/>
      <w:spacing w:val="-2"/>
      <w:kern w:val="20"/>
      <w:lang w:eastAsia="en-US"/>
    </w:rPr>
  </w:style>
  <w:style w:type="paragraph" w:styleId="Revision">
    <w:name w:val="Revision"/>
    <w:hidden/>
    <w:uiPriority w:val="99"/>
    <w:semiHidden/>
    <w:rsid w:val="00CD0F85"/>
    <w:rPr>
      <w:rFonts w:ascii="Arial" w:hAnsi="Arial"/>
      <w:color w:val="000000"/>
      <w:spacing w:val="-2"/>
      <w:kern w:val="20"/>
      <w:lang w:eastAsia="en-US"/>
    </w:rPr>
  </w:style>
  <w:style w:type="character" w:customStyle="1" w:styleId="ui-provider">
    <w:name w:val="ui-provider"/>
    <w:basedOn w:val="DefaultParagraphFont"/>
    <w:rsid w:val="001F445C"/>
  </w:style>
  <w:style w:type="paragraph" w:customStyle="1" w:styleId="Default">
    <w:name w:val="Default"/>
    <w:rsid w:val="00314362"/>
    <w:pPr>
      <w:widowControl w:val="0"/>
      <w:autoSpaceDE w:val="0"/>
      <w:autoSpaceDN w:val="0"/>
      <w:adjustRightInd w:val="0"/>
    </w:pPr>
    <w:rPr>
      <w:rFonts w:ascii="Arial" w:eastAsiaTheme="minorEastAsia" w:hAnsi="Arial" w:cs="Arial"/>
      <w:color w:val="000000"/>
      <w:sz w:val="24"/>
      <w:szCs w:val="24"/>
      <w:lang w:val="en-US"/>
    </w:rPr>
  </w:style>
  <w:style w:type="table" w:styleId="TableGrid">
    <w:name w:val="Table Grid"/>
    <w:basedOn w:val="TableNormal"/>
    <w:uiPriority w:val="59"/>
    <w:rsid w:val="00626F9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638A"/>
    <w:rPr>
      <w:rFonts w:ascii="Arial" w:hAnsi="Arial"/>
      <w:b/>
      <w:color w:val="000000"/>
      <w:spacing w:val="-2"/>
      <w:kern w:val="20"/>
      <w:lang w:val="en-US" w:eastAsia="en-US"/>
    </w:rPr>
  </w:style>
  <w:style w:type="table" w:customStyle="1" w:styleId="TableGrid1">
    <w:name w:val="Table Grid1"/>
    <w:rsid w:val="007A638A"/>
    <w:rPr>
      <w:rFonts w:asciiTheme="minorHAnsi" w:eastAsiaTheme="minorEastAsia" w:hAnsiTheme="minorHAnsi" w:cstheme="minorBidi"/>
      <w:sz w:val="22"/>
      <w:szCs w:val="22"/>
      <w:lang w:val="fr-CH" w:eastAsia="fr-CH"/>
    </w:rPr>
    <w:tblPr>
      <w:tblCellMar>
        <w:top w:w="0" w:type="dxa"/>
        <w:left w:w="0" w:type="dxa"/>
        <w:bottom w:w="0" w:type="dxa"/>
        <w:right w:w="0" w:type="dxa"/>
      </w:tblCellMar>
    </w:tblPr>
  </w:style>
  <w:style w:type="table" w:customStyle="1" w:styleId="TableGrid2">
    <w:name w:val="Table Grid2"/>
    <w:basedOn w:val="TableNormal"/>
    <w:next w:val="TableGrid"/>
    <w:uiPriority w:val="39"/>
    <w:rsid w:val="0085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63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tes.org/eng/resources/ref/suspend.php" TargetMode="External"/><Relationship Id="rId18" Type="http://schemas.openxmlformats.org/officeDocument/2006/relationships/hyperlink" Target="https://cites.org/eng/topics/flora/cites-and-forests/cites-fao-project-on-improved-forest-governance-in-the-lower-mekong-region-lm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ites.org/eng/topics/flora/cites-and-forests/cites-fao-project-on-improved-forest-governance-in-the-lower-mekong-region-lmr" TargetMode="External"/><Relationship Id="rId7" Type="http://schemas.openxmlformats.org/officeDocument/2006/relationships/settings" Target="settings.xml"/><Relationship Id="rId12" Type="http://schemas.openxmlformats.org/officeDocument/2006/relationships/hyperlink" Target="https://cites.org/sites/default/files/eng/com/pc/25/Documents/E-PC25-12.pdf" TargetMode="External"/><Relationship Id="rId17" Type="http://schemas.openxmlformats.org/officeDocument/2006/relationships/hyperlink" Target="https://cites.org/eng/topics/flora/cites-and-forests/cites-fao-project-on-improved-forest-governance-in-the-lower-mekong-region-lm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ites.org/sites/default/files/notifications/E-Notif-2022-045.pdf" TargetMode="External"/><Relationship Id="rId20" Type="http://schemas.openxmlformats.org/officeDocument/2006/relationships/hyperlink" Target="https://cites.org/eng/topics/flora/cites-and-forests/cites-fao-project-on-improved-forest-governance-in-the-lower-mekong-region-lm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tes.org/sites/default/files/eng/com/pc/25/Documents/E-PC25-12.pdf" TargetMode="External"/><Relationship Id="rId24" Type="http://schemas.openxmlformats.org/officeDocument/2006/relationships/hyperlink" Target="https://cites.org/eng/topics/flora/cites-and-forests/cites-fao-project-on-improved-forest-governance-in-the-lower-mekong-region-lmr" TargetMode="External"/><Relationship Id="rId5" Type="http://schemas.openxmlformats.org/officeDocument/2006/relationships/numbering" Target="numbering.xml"/><Relationship Id="rId15" Type="http://schemas.openxmlformats.org/officeDocument/2006/relationships/hyperlink" Target="https://cites.org/sites/default/files/notifications/E-Notif-2022-045.pdf" TargetMode="External"/><Relationship Id="rId23" Type="http://schemas.openxmlformats.org/officeDocument/2006/relationships/hyperlink" Target="https://cites.org/eng/topics/flora/cites-and-forests/cites-fao-project-on-improved-forest-governance-in-the-lower-mekong-region-lmr" TargetMode="External"/><Relationship Id="rId10" Type="http://schemas.openxmlformats.org/officeDocument/2006/relationships/endnotes" Target="endnotes.xml"/><Relationship Id="rId19" Type="http://schemas.openxmlformats.org/officeDocument/2006/relationships/hyperlink" Target="https://cites.org/eng/topics/flora/cites-and-forests/cites-fao-project-on-improved-forest-governance-in-the-lower-mekong-region-lm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es.org/eng/resources/ref/suspend.php" TargetMode="External"/><Relationship Id="rId22" Type="http://schemas.openxmlformats.org/officeDocument/2006/relationships/hyperlink" Target="https://cites.org/eng/topics/flora/cites-and-forests/cites-fao-project-on-improved-forest-governance-in-the-lower-mekong-region-lmr"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ntilli\Working%20folders\A%20C\31%20-%2013-17.07.20\Templates\E-AC31-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ignedto xmlns="091e5ae7-c31f-43e0-b380-74509edc0e9e" xsi:nil="true"/>
    <Date xmlns="091e5ae7-c31f-43e0-b380-74509edc0e9e" xsi:nil="true"/>
    <lcf76f155ced4ddcb4097134ff3c332f xmlns="091e5ae7-c31f-43e0-b380-74509edc0e9e">
      <Terms xmlns="http://schemas.microsoft.com/office/infopath/2007/PartnerControls"/>
    </lcf76f155ced4ddcb4097134ff3c332f>
    <TaxCatchAll xmlns="985ec44e-1bab-4c0b-9df0-6ba128686fc9" xsi:nil="true"/>
    <SharedWithUsers xmlns="009fae64-a0e6-4869-b94e-2533145ac23d">
      <UserInfo>
        <DisplayName>Helene Gandois</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68C30B6B6D64891B8AA6035CFB24E" ma:contentTypeVersion="20" ma:contentTypeDescription="Create a new document." ma:contentTypeScope="" ma:versionID="5a1c3342649d2b55dff636e17e4f54d4">
  <xsd:schema xmlns:xsd="http://www.w3.org/2001/XMLSchema" xmlns:xs="http://www.w3.org/2001/XMLSchema" xmlns:p="http://schemas.microsoft.com/office/2006/metadata/properties" xmlns:ns2="091e5ae7-c31f-43e0-b380-74509edc0e9e" xmlns:ns3="009fae64-a0e6-4869-b94e-2533145ac23d" xmlns:ns4="985ec44e-1bab-4c0b-9df0-6ba128686fc9" targetNamespace="http://schemas.microsoft.com/office/2006/metadata/properties" ma:root="true" ma:fieldsID="4f05bb7d6e46753185356a346b5dbcc8" ns2:_="" ns3:_="" ns4:_="">
    <xsd:import namespace="091e5ae7-c31f-43e0-b380-74509edc0e9e"/>
    <xsd:import namespace="009fae64-a0e6-4869-b94e-2533145ac23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Assignedto" minOccurs="0"/>
                <xsd:element ref="ns2:MediaLengthInSeconds" minOccurs="0"/>
                <xsd:element ref="ns2:lcf76f155ced4ddcb4097134ff3c332f" minOccurs="0"/>
                <xsd:element ref="ns4:TaxCatchAll"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5ae7-c31f-43e0-b380-74509edc0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Assignedto" ma:index="20" nillable="true" ma:displayName="Assigned to" ma:format="Dropdown" ma:internalName="Assignedt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Only"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9fae64-a0e6-4869-b94e-2533145ac2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7ba9d11-ed79-45ab-82e1-2ff8e9c45b0e}" ma:internalName="TaxCatchAll" ma:showField="CatchAllData" ma:web="009fae64-a0e6-4869-b94e-2533145ac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73608-0296-4A8B-8547-D2B87968A737}">
  <ds:schemaRefs>
    <ds:schemaRef ds:uri="009fae64-a0e6-4869-b94e-2533145ac23d"/>
    <ds:schemaRef ds:uri="091e5ae7-c31f-43e0-b380-74509edc0e9e"/>
    <ds:schemaRef ds:uri="http://schemas.microsoft.com/office/2006/metadata/properties"/>
    <ds:schemaRef ds:uri="http://purl.org/dc/elements/1.1/"/>
    <ds:schemaRef ds:uri="985ec44e-1bab-4c0b-9df0-6ba128686fc9"/>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EA815C77-EE23-40AD-B21C-1112D6729525}">
  <ds:schemaRefs>
    <ds:schemaRef ds:uri="http://schemas.microsoft.com/sharepoint/v3/contenttype/forms"/>
  </ds:schemaRefs>
</ds:datastoreItem>
</file>

<file path=customXml/itemProps3.xml><?xml version="1.0" encoding="utf-8"?>
<ds:datastoreItem xmlns:ds="http://schemas.openxmlformats.org/officeDocument/2006/customXml" ds:itemID="{5EE19B34-A685-435D-A34C-7EBC194BE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5ae7-c31f-43e0-b380-74509edc0e9e"/>
    <ds:schemaRef ds:uri="009fae64-a0e6-4869-b94e-2533145ac23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26F0FE-EDE8-4475-9462-724C9F8F7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E-AC31-Doc.dotx</Template>
  <TotalTime>4</TotalTime>
  <Pages>5</Pages>
  <Words>1781</Words>
  <Characters>12252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PC26 Sum.</vt:lpstr>
    </vt:vector>
  </TitlesOfParts>
  <Company>ONU</Company>
  <LinksUpToDate>false</LinksUpToDate>
  <CharactersWithSpaces>14005</CharactersWithSpaces>
  <SharedDoc>false</SharedDoc>
  <HLinks>
    <vt:vector size="216" baseType="variant">
      <vt:variant>
        <vt:i4>4653131</vt:i4>
      </vt:variant>
      <vt:variant>
        <vt:i4>105</vt:i4>
      </vt:variant>
      <vt:variant>
        <vt:i4>0</vt:i4>
      </vt:variant>
      <vt:variant>
        <vt:i4>5</vt:i4>
      </vt:variant>
      <vt:variant>
        <vt:lpwstr>https://cites.org/eng/topics/flora/cites-and-forests</vt:lpwstr>
      </vt:variant>
      <vt:variant>
        <vt:lpwstr/>
      </vt:variant>
      <vt:variant>
        <vt:i4>4653131</vt:i4>
      </vt:variant>
      <vt:variant>
        <vt:i4>102</vt:i4>
      </vt:variant>
      <vt:variant>
        <vt:i4>0</vt:i4>
      </vt:variant>
      <vt:variant>
        <vt:i4>5</vt:i4>
      </vt:variant>
      <vt:variant>
        <vt:lpwstr>https://cites.org/eng/topics/flora/cites-and-forests</vt:lpwstr>
      </vt:variant>
      <vt:variant>
        <vt:lpwstr/>
      </vt:variant>
      <vt:variant>
        <vt:i4>4653131</vt:i4>
      </vt:variant>
      <vt:variant>
        <vt:i4>99</vt:i4>
      </vt:variant>
      <vt:variant>
        <vt:i4>0</vt:i4>
      </vt:variant>
      <vt:variant>
        <vt:i4>5</vt:i4>
      </vt:variant>
      <vt:variant>
        <vt:lpwstr>https://cites.org/eng/topics/flora/cites-and-forests</vt:lpwstr>
      </vt:variant>
      <vt:variant>
        <vt:lpwstr/>
      </vt:variant>
      <vt:variant>
        <vt:i4>7995450</vt:i4>
      </vt:variant>
      <vt:variant>
        <vt:i4>96</vt:i4>
      </vt:variant>
      <vt:variant>
        <vt:i4>0</vt:i4>
      </vt:variant>
      <vt:variant>
        <vt:i4>5</vt:i4>
      </vt:variant>
      <vt:variant>
        <vt:lpwstr>https://www.un.org/esa/forests/collaborative-partnership-on-forests/index.html</vt:lpwstr>
      </vt:variant>
      <vt:variant>
        <vt:lpwstr/>
      </vt:variant>
      <vt:variant>
        <vt:i4>7995450</vt:i4>
      </vt:variant>
      <vt:variant>
        <vt:i4>93</vt:i4>
      </vt:variant>
      <vt:variant>
        <vt:i4>0</vt:i4>
      </vt:variant>
      <vt:variant>
        <vt:i4>5</vt:i4>
      </vt:variant>
      <vt:variant>
        <vt:lpwstr>https://www.un.org/esa/forests/collaborative-partnership-on-forests/index.html</vt:lpwstr>
      </vt:variant>
      <vt:variant>
        <vt:lpwstr/>
      </vt:variant>
      <vt:variant>
        <vt:i4>4128864</vt:i4>
      </vt:variant>
      <vt:variant>
        <vt:i4>90</vt:i4>
      </vt:variant>
      <vt:variant>
        <vt:i4>0</vt:i4>
      </vt:variant>
      <vt:variant>
        <vt:i4>5</vt:i4>
      </vt:variant>
      <vt:variant>
        <vt:lpwstr>https://cites.org/eng/topics/flora/cites-and-forests/cites-fao-project-on-improved-forest-governance-in-the-lower-mekong-region-lmr</vt:lpwstr>
      </vt:variant>
      <vt:variant>
        <vt:lpwstr/>
      </vt:variant>
      <vt:variant>
        <vt:i4>4128864</vt:i4>
      </vt:variant>
      <vt:variant>
        <vt:i4>87</vt:i4>
      </vt:variant>
      <vt:variant>
        <vt:i4>0</vt:i4>
      </vt:variant>
      <vt:variant>
        <vt:i4>5</vt:i4>
      </vt:variant>
      <vt:variant>
        <vt:lpwstr>https://cites.org/eng/topics/flora/cites-and-forests/cites-fao-project-on-improved-forest-governance-in-the-lower-mekong-region-lmr</vt:lpwstr>
      </vt:variant>
      <vt:variant>
        <vt:lpwstr/>
      </vt:variant>
      <vt:variant>
        <vt:i4>4653131</vt:i4>
      </vt:variant>
      <vt:variant>
        <vt:i4>84</vt:i4>
      </vt:variant>
      <vt:variant>
        <vt:i4>0</vt:i4>
      </vt:variant>
      <vt:variant>
        <vt:i4>5</vt:i4>
      </vt:variant>
      <vt:variant>
        <vt:lpwstr>https://cites.org/eng/topics/flora/cites-and-forests</vt:lpwstr>
      </vt:variant>
      <vt:variant>
        <vt:lpwstr/>
      </vt:variant>
      <vt:variant>
        <vt:i4>4653131</vt:i4>
      </vt:variant>
      <vt:variant>
        <vt:i4>81</vt:i4>
      </vt:variant>
      <vt:variant>
        <vt:i4>0</vt:i4>
      </vt:variant>
      <vt:variant>
        <vt:i4>5</vt:i4>
      </vt:variant>
      <vt:variant>
        <vt:lpwstr>https://cites.org/eng/topics/flora/cites-and-forests</vt:lpwstr>
      </vt:variant>
      <vt:variant>
        <vt:lpwstr/>
      </vt:variant>
      <vt:variant>
        <vt:i4>4653131</vt:i4>
      </vt:variant>
      <vt:variant>
        <vt:i4>78</vt:i4>
      </vt:variant>
      <vt:variant>
        <vt:i4>0</vt:i4>
      </vt:variant>
      <vt:variant>
        <vt:i4>5</vt:i4>
      </vt:variant>
      <vt:variant>
        <vt:lpwstr>https://cites.org/eng/topics/flora/cites-and-forests</vt:lpwstr>
      </vt:variant>
      <vt:variant>
        <vt:lpwstr/>
      </vt:variant>
      <vt:variant>
        <vt:i4>4653131</vt:i4>
      </vt:variant>
      <vt:variant>
        <vt:i4>75</vt:i4>
      </vt:variant>
      <vt:variant>
        <vt:i4>0</vt:i4>
      </vt:variant>
      <vt:variant>
        <vt:i4>5</vt:i4>
      </vt:variant>
      <vt:variant>
        <vt:lpwstr>https://cites.org/eng/topics/flora/cites-and-forests</vt:lpwstr>
      </vt:variant>
      <vt:variant>
        <vt:lpwstr/>
      </vt:variant>
      <vt:variant>
        <vt:i4>4849668</vt:i4>
      </vt:variant>
      <vt:variant>
        <vt:i4>72</vt:i4>
      </vt:variant>
      <vt:variant>
        <vt:i4>0</vt:i4>
      </vt:variant>
      <vt:variant>
        <vt:i4>5</vt:i4>
      </vt:variant>
      <vt:variant>
        <vt:lpwstr>https://cites.org/sites/default/files/documents/COP/19/agenda/E-CoP19-19.pdf</vt:lpwstr>
      </vt:variant>
      <vt:variant>
        <vt:lpwstr/>
      </vt:variant>
      <vt:variant>
        <vt:i4>4849668</vt:i4>
      </vt:variant>
      <vt:variant>
        <vt:i4>69</vt:i4>
      </vt:variant>
      <vt:variant>
        <vt:i4>0</vt:i4>
      </vt:variant>
      <vt:variant>
        <vt:i4>5</vt:i4>
      </vt:variant>
      <vt:variant>
        <vt:lpwstr>https://cites.org/sites/default/files/documents/COP/19/agenda/E-CoP19-19.pdf</vt:lpwstr>
      </vt:variant>
      <vt:variant>
        <vt:lpwstr/>
      </vt:variant>
      <vt:variant>
        <vt:i4>4849668</vt:i4>
      </vt:variant>
      <vt:variant>
        <vt:i4>66</vt:i4>
      </vt:variant>
      <vt:variant>
        <vt:i4>0</vt:i4>
      </vt:variant>
      <vt:variant>
        <vt:i4>5</vt:i4>
      </vt:variant>
      <vt:variant>
        <vt:lpwstr>https://cites.org/sites/default/files/documents/COP/19/agenda/E-CoP19-19.pdf</vt:lpwstr>
      </vt:variant>
      <vt:variant>
        <vt:lpwstr/>
      </vt:variant>
      <vt:variant>
        <vt:i4>5373967</vt:i4>
      </vt:variant>
      <vt:variant>
        <vt:i4>63</vt:i4>
      </vt:variant>
      <vt:variant>
        <vt:i4>0</vt:i4>
      </vt:variant>
      <vt:variant>
        <vt:i4>5</vt:i4>
      </vt:variant>
      <vt:variant>
        <vt:lpwstr>https://cites.org/sites/default/files/eng/com/sc/74/E-SC74-15.pdf</vt:lpwstr>
      </vt:variant>
      <vt:variant>
        <vt:lpwstr/>
      </vt:variant>
      <vt:variant>
        <vt:i4>5373967</vt:i4>
      </vt:variant>
      <vt:variant>
        <vt:i4>60</vt:i4>
      </vt:variant>
      <vt:variant>
        <vt:i4>0</vt:i4>
      </vt:variant>
      <vt:variant>
        <vt:i4>5</vt:i4>
      </vt:variant>
      <vt:variant>
        <vt:lpwstr>https://cites.org/sites/default/files/eng/com/sc/74/E-SC74-15.pdf</vt:lpwstr>
      </vt:variant>
      <vt:variant>
        <vt:lpwstr/>
      </vt:variant>
      <vt:variant>
        <vt:i4>5373967</vt:i4>
      </vt:variant>
      <vt:variant>
        <vt:i4>57</vt:i4>
      </vt:variant>
      <vt:variant>
        <vt:i4>0</vt:i4>
      </vt:variant>
      <vt:variant>
        <vt:i4>5</vt:i4>
      </vt:variant>
      <vt:variant>
        <vt:lpwstr>https://cites.org/sites/default/files/eng/com/sc/74/E-SC74-15.pdf</vt:lpwstr>
      </vt:variant>
      <vt:variant>
        <vt:lpwstr/>
      </vt:variant>
      <vt:variant>
        <vt:i4>3866750</vt:i4>
      </vt:variant>
      <vt:variant>
        <vt:i4>54</vt:i4>
      </vt:variant>
      <vt:variant>
        <vt:i4>0</vt:i4>
      </vt:variant>
      <vt:variant>
        <vt:i4>5</vt:i4>
      </vt:variant>
      <vt:variant>
        <vt:lpwstr>https://cites.org/sites/default/files/eng/com/pc/25/Documents/E-PC25-12-Add.pdf</vt:lpwstr>
      </vt:variant>
      <vt:variant>
        <vt:lpwstr/>
      </vt:variant>
      <vt:variant>
        <vt:i4>3866750</vt:i4>
      </vt:variant>
      <vt:variant>
        <vt:i4>51</vt:i4>
      </vt:variant>
      <vt:variant>
        <vt:i4>0</vt:i4>
      </vt:variant>
      <vt:variant>
        <vt:i4>5</vt:i4>
      </vt:variant>
      <vt:variant>
        <vt:lpwstr>https://cites.org/sites/default/files/eng/com/pc/25/Documents/E-PC25-12-Add.pdf</vt:lpwstr>
      </vt:variant>
      <vt:variant>
        <vt:lpwstr/>
      </vt:variant>
      <vt:variant>
        <vt:i4>3866750</vt:i4>
      </vt:variant>
      <vt:variant>
        <vt:i4>48</vt:i4>
      </vt:variant>
      <vt:variant>
        <vt:i4>0</vt:i4>
      </vt:variant>
      <vt:variant>
        <vt:i4>5</vt:i4>
      </vt:variant>
      <vt:variant>
        <vt:lpwstr>https://cites.org/sites/default/files/eng/com/pc/25/Documents/E-PC25-12-Add.pdf</vt:lpwstr>
      </vt:variant>
      <vt:variant>
        <vt:lpwstr/>
      </vt:variant>
      <vt:variant>
        <vt:i4>7471227</vt:i4>
      </vt:variant>
      <vt:variant>
        <vt:i4>45</vt:i4>
      </vt:variant>
      <vt:variant>
        <vt:i4>0</vt:i4>
      </vt:variant>
      <vt:variant>
        <vt:i4>5</vt:i4>
      </vt:variant>
      <vt:variant>
        <vt:lpwstr>https://cites.org/sites/default/files/eng/com/pc/25/Documents/E-PC25-12.pdf</vt:lpwstr>
      </vt:variant>
      <vt:variant>
        <vt:lpwstr/>
      </vt:variant>
      <vt:variant>
        <vt:i4>7471227</vt:i4>
      </vt:variant>
      <vt:variant>
        <vt:i4>42</vt:i4>
      </vt:variant>
      <vt:variant>
        <vt:i4>0</vt:i4>
      </vt:variant>
      <vt:variant>
        <vt:i4>5</vt:i4>
      </vt:variant>
      <vt:variant>
        <vt:lpwstr>https://cites.org/sites/default/files/eng/com/pc/25/Documents/E-PC25-12.pdf</vt:lpwstr>
      </vt:variant>
      <vt:variant>
        <vt:lpwstr/>
      </vt:variant>
      <vt:variant>
        <vt:i4>4128864</vt:i4>
      </vt:variant>
      <vt:variant>
        <vt:i4>39</vt:i4>
      </vt:variant>
      <vt:variant>
        <vt:i4>0</vt:i4>
      </vt:variant>
      <vt:variant>
        <vt:i4>5</vt:i4>
      </vt:variant>
      <vt:variant>
        <vt:lpwstr>https://cites.org/eng/topics/flora/cites-and-forests/cites-fao-project-on-improved-forest-governance-in-the-lower-mekong-region-lmr</vt:lpwstr>
      </vt:variant>
      <vt:variant>
        <vt:lpwstr/>
      </vt:variant>
      <vt:variant>
        <vt:i4>4128864</vt:i4>
      </vt:variant>
      <vt:variant>
        <vt:i4>36</vt:i4>
      </vt:variant>
      <vt:variant>
        <vt:i4>0</vt:i4>
      </vt:variant>
      <vt:variant>
        <vt:i4>5</vt:i4>
      </vt:variant>
      <vt:variant>
        <vt:lpwstr>https://cites.org/eng/topics/flora/cites-and-forests/cites-fao-project-on-improved-forest-governance-in-the-lower-mekong-region-lmr</vt:lpwstr>
      </vt:variant>
      <vt:variant>
        <vt:lpwstr/>
      </vt:variant>
      <vt:variant>
        <vt:i4>4128864</vt:i4>
      </vt:variant>
      <vt:variant>
        <vt:i4>33</vt:i4>
      </vt:variant>
      <vt:variant>
        <vt:i4>0</vt:i4>
      </vt:variant>
      <vt:variant>
        <vt:i4>5</vt:i4>
      </vt:variant>
      <vt:variant>
        <vt:lpwstr>https://cites.org/eng/topics/flora/cites-and-forests/cites-fao-project-on-improved-forest-governance-in-the-lower-mekong-region-lmr</vt:lpwstr>
      </vt:variant>
      <vt:variant>
        <vt:lpwstr/>
      </vt:variant>
      <vt:variant>
        <vt:i4>4128864</vt:i4>
      </vt:variant>
      <vt:variant>
        <vt:i4>30</vt:i4>
      </vt:variant>
      <vt:variant>
        <vt:i4>0</vt:i4>
      </vt:variant>
      <vt:variant>
        <vt:i4>5</vt:i4>
      </vt:variant>
      <vt:variant>
        <vt:lpwstr>https://cites.org/eng/topics/flora/cites-and-forests/cites-fao-project-on-improved-forest-governance-in-the-lower-mekong-region-lmr</vt:lpwstr>
      </vt:variant>
      <vt:variant>
        <vt:lpwstr/>
      </vt:variant>
      <vt:variant>
        <vt:i4>4128864</vt:i4>
      </vt:variant>
      <vt:variant>
        <vt:i4>27</vt:i4>
      </vt:variant>
      <vt:variant>
        <vt:i4>0</vt:i4>
      </vt:variant>
      <vt:variant>
        <vt:i4>5</vt:i4>
      </vt:variant>
      <vt:variant>
        <vt:lpwstr>https://cites.org/eng/topics/flora/cites-and-forests/cites-fao-project-on-improved-forest-governance-in-the-lower-mekong-region-lmr</vt:lpwstr>
      </vt:variant>
      <vt:variant>
        <vt:lpwstr/>
      </vt:variant>
      <vt:variant>
        <vt:i4>4128864</vt:i4>
      </vt:variant>
      <vt:variant>
        <vt:i4>24</vt:i4>
      </vt:variant>
      <vt:variant>
        <vt:i4>0</vt:i4>
      </vt:variant>
      <vt:variant>
        <vt:i4>5</vt:i4>
      </vt:variant>
      <vt:variant>
        <vt:lpwstr>https://cites.org/eng/topics/flora/cites-and-forests/cites-fao-project-on-improved-forest-governance-in-the-lower-mekong-region-lmr</vt:lpwstr>
      </vt:variant>
      <vt:variant>
        <vt:lpwstr/>
      </vt:variant>
      <vt:variant>
        <vt:i4>4128864</vt:i4>
      </vt:variant>
      <vt:variant>
        <vt:i4>21</vt:i4>
      </vt:variant>
      <vt:variant>
        <vt:i4>0</vt:i4>
      </vt:variant>
      <vt:variant>
        <vt:i4>5</vt:i4>
      </vt:variant>
      <vt:variant>
        <vt:lpwstr>https://cites.org/eng/topics/flora/cites-and-forests/cites-fao-project-on-improved-forest-governance-in-the-lower-mekong-region-lmr</vt:lpwstr>
      </vt:variant>
      <vt:variant>
        <vt:lpwstr/>
      </vt:variant>
      <vt:variant>
        <vt:i4>4128864</vt:i4>
      </vt:variant>
      <vt:variant>
        <vt:i4>18</vt:i4>
      </vt:variant>
      <vt:variant>
        <vt:i4>0</vt:i4>
      </vt:variant>
      <vt:variant>
        <vt:i4>5</vt:i4>
      </vt:variant>
      <vt:variant>
        <vt:lpwstr>https://cites.org/eng/topics/flora/cites-and-forests/cites-fao-project-on-improved-forest-governance-in-the-lower-mekong-region-lmr</vt:lpwstr>
      </vt:variant>
      <vt:variant>
        <vt:lpwstr/>
      </vt:variant>
      <vt:variant>
        <vt:i4>1572895</vt:i4>
      </vt:variant>
      <vt:variant>
        <vt:i4>15</vt:i4>
      </vt:variant>
      <vt:variant>
        <vt:i4>0</vt:i4>
      </vt:variant>
      <vt:variant>
        <vt:i4>5</vt:i4>
      </vt:variant>
      <vt:variant>
        <vt:lpwstr>https://cites.org/sites/default/files/notifications/E-Notif-2022-045.pdf</vt:lpwstr>
      </vt:variant>
      <vt:variant>
        <vt:lpwstr/>
      </vt:variant>
      <vt:variant>
        <vt:i4>1572895</vt:i4>
      </vt:variant>
      <vt:variant>
        <vt:i4>12</vt:i4>
      </vt:variant>
      <vt:variant>
        <vt:i4>0</vt:i4>
      </vt:variant>
      <vt:variant>
        <vt:i4>5</vt:i4>
      </vt:variant>
      <vt:variant>
        <vt:lpwstr>https://cites.org/sites/default/files/notifications/E-Notif-2022-045.pdf</vt:lpwstr>
      </vt:variant>
      <vt:variant>
        <vt:lpwstr/>
      </vt:variant>
      <vt:variant>
        <vt:i4>7995439</vt:i4>
      </vt:variant>
      <vt:variant>
        <vt:i4>9</vt:i4>
      </vt:variant>
      <vt:variant>
        <vt:i4>0</vt:i4>
      </vt:variant>
      <vt:variant>
        <vt:i4>5</vt:i4>
      </vt:variant>
      <vt:variant>
        <vt:lpwstr>https://cites.org/eng/resources/ref/suspend.php</vt:lpwstr>
      </vt:variant>
      <vt:variant>
        <vt:lpwstr/>
      </vt:variant>
      <vt:variant>
        <vt:i4>7995439</vt:i4>
      </vt:variant>
      <vt:variant>
        <vt:i4>6</vt:i4>
      </vt:variant>
      <vt:variant>
        <vt:i4>0</vt:i4>
      </vt:variant>
      <vt:variant>
        <vt:i4>5</vt:i4>
      </vt:variant>
      <vt:variant>
        <vt:lpwstr>https://cites.org/eng/resources/ref/suspend.php</vt:lpwstr>
      </vt:variant>
      <vt:variant>
        <vt:lpwstr/>
      </vt:variant>
      <vt:variant>
        <vt:i4>7471227</vt:i4>
      </vt:variant>
      <vt:variant>
        <vt:i4>3</vt:i4>
      </vt:variant>
      <vt:variant>
        <vt:i4>0</vt:i4>
      </vt:variant>
      <vt:variant>
        <vt:i4>5</vt:i4>
      </vt:variant>
      <vt:variant>
        <vt:lpwstr>https://cites.org/sites/default/files/eng/com/pc/25/Documents/E-PC25-12.pdf</vt:lpwstr>
      </vt:variant>
      <vt:variant>
        <vt:lpwstr/>
      </vt:variant>
      <vt:variant>
        <vt:i4>7471227</vt:i4>
      </vt:variant>
      <vt:variant>
        <vt:i4>0</vt:i4>
      </vt:variant>
      <vt:variant>
        <vt:i4>0</vt:i4>
      </vt:variant>
      <vt:variant>
        <vt:i4>5</vt:i4>
      </vt:variant>
      <vt:variant>
        <vt:lpwstr>https://cites.org/sites/default/files/eng/com/pc/25/Documents/E-PC25-12.pdf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PC26 Sum.</dc:title>
  <dc:subject/>
  <dc:creator>Victoria Zentilli</dc:creator>
  <cp:keywords>PC26</cp:keywords>
  <cp:lastModifiedBy>Maria Isabel Camarena Osorno</cp:lastModifiedBy>
  <cp:revision>6</cp:revision>
  <cp:lastPrinted>2023-06-16T01:59:00Z</cp:lastPrinted>
  <dcterms:created xsi:type="dcterms:W3CDTF">2023-10-30T13:24:00Z</dcterms:created>
  <dcterms:modified xsi:type="dcterms:W3CDTF">2023-10-30T13:35:00Z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0x0101006C168C30B6B6D64891B8AA6035CFB24E</vt:lpwstr>
  </property>
  <property fmtid="{D5CDD505-2E9C-101B-9397-08002B2CF9AE}" pid="3" name="MediaServiceImageTags">
    <vt:lpwstr/>
  </property>
</Properties>
</file>